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3B" w:rsidRDefault="00D41E3B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bCs/>
          <w:kern w:val="0"/>
          <w:sz w:val="44"/>
          <w:szCs w:val="44"/>
          <w:lang w:val="zh-CN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  <w:lang w:val="zh-CN"/>
        </w:rPr>
        <w:t>国家粮食电子交易平台</w:t>
      </w:r>
    </w:p>
    <w:p w:rsidR="00D41E3B" w:rsidRDefault="00D41E3B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bCs/>
          <w:kern w:val="0"/>
          <w:sz w:val="44"/>
          <w:szCs w:val="44"/>
          <w:lang w:val="zh-CN"/>
        </w:rPr>
      </w:pPr>
      <w:r>
        <w:rPr>
          <w:rFonts w:ascii="黑体" w:eastAsia="黑体" w:hAnsi="黑体" w:hint="eastAsia"/>
          <w:bCs/>
          <w:kern w:val="0"/>
          <w:sz w:val="44"/>
          <w:szCs w:val="44"/>
          <w:lang w:val="zh-CN"/>
        </w:rPr>
        <w:t>交收仓库管理办法实施细则</w:t>
      </w:r>
    </w:p>
    <w:p w:rsidR="00D41E3B" w:rsidRDefault="00D41E3B" w:rsidP="00E56F0E">
      <w:pPr>
        <w:widowControl/>
        <w:autoSpaceDE w:val="0"/>
        <w:autoSpaceDN w:val="0"/>
        <w:adjustRightInd w:val="0"/>
        <w:spacing w:line="560" w:lineRule="exact"/>
        <w:ind w:firstLineChars="200" w:firstLine="643"/>
        <w:jc w:val="center"/>
        <w:rPr>
          <w:rFonts w:ascii="宋体" w:hAnsi="宋体"/>
          <w:b/>
          <w:kern w:val="0"/>
          <w:sz w:val="32"/>
          <w:szCs w:val="32"/>
          <w:lang w:val="zh-CN"/>
        </w:rPr>
      </w:pP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 总  则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为积极适应粮食收储制度改革新形势，服务粮食市场购销和国家宏观调控，推进贸易粮网上交易，国家粮食电子交易平台（以下简称“交易平台”）建立粮食交收仓库管理制度。</w:t>
      </w:r>
      <w:r w:rsidR="001C47EE">
        <w:rPr>
          <w:rFonts w:ascii="仿宋" w:eastAsia="仿宋" w:hAnsi="仿宋" w:hint="eastAsia"/>
          <w:sz w:val="32"/>
          <w:szCs w:val="32"/>
        </w:rPr>
        <w:t>武汉</w:t>
      </w:r>
      <w:r>
        <w:rPr>
          <w:rFonts w:ascii="仿宋" w:eastAsia="仿宋" w:hAnsi="仿宋" w:hint="eastAsia"/>
          <w:sz w:val="32"/>
          <w:szCs w:val="32"/>
        </w:rPr>
        <w:t>国家粮食交易中心（以下简称“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”）根据《中华人民共和国合同法》《粮食流通管理条例》《粮油安全储存守则》《国家粮食电子交易平台交收仓库管理办法（试行）》等法律法规以及现货交易的有关规定，制定本实施细则。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本实施细则所称交收仓库（以下简称“交收库”），是指通过交易平台注册管理，具备相应粮食仓储、交收能力，能够为会员提供粮食（含食用油，下同）仓储、交收及相关配套服务的仓储企业及仓储设施。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7306D5">
        <w:rPr>
          <w:rFonts w:ascii="仿宋" w:eastAsia="仿宋" w:hAnsi="仿宋" w:hint="eastAsia"/>
          <w:sz w:val="32"/>
          <w:szCs w:val="32"/>
        </w:rPr>
        <w:t>国家粮食和物资储备局</w:t>
      </w:r>
      <w:r>
        <w:rPr>
          <w:rFonts w:ascii="仿宋" w:eastAsia="仿宋" w:hAnsi="仿宋" w:hint="eastAsia"/>
          <w:sz w:val="32"/>
          <w:szCs w:val="32"/>
        </w:rPr>
        <w:t>粮食交易协调中心（以下简称</w:t>
      </w:r>
      <w:r>
        <w:rPr>
          <w:rFonts w:ascii="仿宋" w:eastAsia="仿宋" w:hAnsi="仿宋" w:hint="eastAsia"/>
          <w:color w:val="000000"/>
          <w:sz w:val="32"/>
          <w:szCs w:val="32"/>
        </w:rPr>
        <w:t>“国家交易中心”）制定交收库业务管理制度，统筹协调</w:t>
      </w:r>
      <w:r w:rsidR="001C47EE">
        <w:rPr>
          <w:rFonts w:ascii="仿宋" w:eastAsia="仿宋" w:hAnsi="仿宋" w:hint="eastAsia"/>
          <w:color w:val="000000"/>
          <w:sz w:val="32"/>
          <w:szCs w:val="32"/>
        </w:rPr>
        <w:t>湖北</w:t>
      </w:r>
      <w:r>
        <w:rPr>
          <w:rFonts w:ascii="仿宋" w:eastAsia="仿宋" w:hAnsi="仿宋" w:hint="eastAsia"/>
          <w:color w:val="000000"/>
          <w:sz w:val="32"/>
          <w:szCs w:val="32"/>
        </w:rPr>
        <w:t>省内交收库区域布</w:t>
      </w:r>
      <w:r>
        <w:rPr>
          <w:rFonts w:ascii="仿宋" w:eastAsia="仿宋" w:hAnsi="仿宋" w:hint="eastAsia"/>
          <w:sz w:val="32"/>
          <w:szCs w:val="32"/>
        </w:rPr>
        <w:t>局，负责交收库的审核选定、信息统计、日常管理、</w:t>
      </w:r>
      <w:r w:rsidR="007E5730">
        <w:rPr>
          <w:rFonts w:ascii="仿宋" w:eastAsia="仿宋" w:hAnsi="仿宋" w:hint="eastAsia"/>
          <w:sz w:val="32"/>
          <w:szCs w:val="32"/>
        </w:rPr>
        <w:t>协助国家交易中心</w:t>
      </w:r>
      <w:r>
        <w:rPr>
          <w:rFonts w:ascii="仿宋" w:eastAsia="仿宋" w:hAnsi="仿宋" w:hint="eastAsia"/>
          <w:sz w:val="32"/>
          <w:szCs w:val="32"/>
        </w:rPr>
        <w:t>开展交收业务资金结算等工作。监管费、风险保证金、服务费、保险费等资金的划转、结算均通过交易平台进行。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 交收库的选定标准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交收库申请人（以下简称“申请人”）应当是经工商行政管理部门依法注册并合法存续、具有粮食仓储物流经营</w:t>
      </w:r>
      <w:r>
        <w:rPr>
          <w:rFonts w:ascii="仿宋" w:eastAsia="仿宋" w:hAnsi="仿宋" w:hint="eastAsia"/>
          <w:sz w:val="32"/>
          <w:szCs w:val="32"/>
        </w:rPr>
        <w:lastRenderedPageBreak/>
        <w:t>资质的国有企业或其他大中型粮食企业。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申请人所在区域原则上为粮食交易品种的主要生产地、消费地、集散地或粮食经营企业集聚地。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第六条</w:t>
      </w:r>
      <w:r>
        <w:rPr>
          <w:rFonts w:ascii="仿宋" w:eastAsia="仿宋" w:hAnsi="仿宋" w:hint="eastAsia"/>
          <w:sz w:val="32"/>
          <w:szCs w:val="32"/>
        </w:rPr>
        <w:t xml:space="preserve"> 申请人仓储要求：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（一）总仓容在</w:t>
      </w:r>
      <w:r w:rsidR="00945F6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万吨以上，最低保证仓容</w:t>
      </w:r>
      <w:r w:rsidR="008860B7">
        <w:rPr>
          <w:rFonts w:ascii="仿宋" w:eastAsia="仿宋" w:hAnsi="仿宋" w:hint="eastAsia"/>
          <w:sz w:val="32"/>
          <w:szCs w:val="32"/>
        </w:rPr>
        <w:t>0.5</w:t>
      </w:r>
      <w:r>
        <w:rPr>
          <w:rFonts w:ascii="仿宋" w:eastAsia="仿宋" w:hAnsi="仿宋" w:hint="eastAsia"/>
          <w:sz w:val="32"/>
          <w:szCs w:val="32"/>
        </w:rPr>
        <w:t>万吨以上，具有良好储存条件，符合粮油安全储存、粮库安全生产及消防安全等规定；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（二）具有良好出入库装卸和常规质量检验能力，具备必须的计量、检验、通讯、消防以及装卸作业等满足粮食仓储和交收业务需要的设施设备，且相关设施设备符合国家规定要求；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（三）具备水运、铁路、公路等交通运输基本条件，具备装卸相关粮食品种的水运码头、铁路专用线或汽车装运等基础设施，进出库区可满足40吨及以上运输车辆顺利通行；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（四）具有完善的粮食出入库、检验、仓储等管理制度；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（五）具有仓储保管、质量检验、信息化管理等专业人员；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5F68AC">
        <w:rPr>
          <w:rFonts w:ascii="仿宋" w:eastAsia="仿宋" w:hAnsi="仿宋" w:hint="eastAsia"/>
          <w:sz w:val="32"/>
          <w:szCs w:val="32"/>
        </w:rPr>
        <w:t>完成粮库信息化建设，</w:t>
      </w:r>
      <w:r>
        <w:rPr>
          <w:rFonts w:ascii="仿宋" w:eastAsia="仿宋" w:hAnsi="仿宋" w:hint="eastAsia"/>
          <w:sz w:val="32"/>
          <w:szCs w:val="32"/>
        </w:rPr>
        <w:t>具备视频监控、温度湿度传感器等电子安防设备和互联网条件，能够实现对库区、仓内、磅房、机房等重要设施区域7×24小时全覆盖监控，并与交收库业务管理系统实现信息实时交互。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第七条</w:t>
      </w:r>
      <w:r>
        <w:rPr>
          <w:rFonts w:ascii="仿宋" w:eastAsia="仿宋" w:hAnsi="仿宋" w:hint="eastAsia"/>
          <w:sz w:val="32"/>
          <w:szCs w:val="32"/>
        </w:rPr>
        <w:t xml:space="preserve"> 申请人财务和信用要求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（一）注册资本</w:t>
      </w:r>
      <w:r w:rsidR="005F68AC">
        <w:rPr>
          <w:rFonts w:ascii="仿宋" w:eastAsia="仿宋" w:hAnsi="仿宋" w:hint="eastAsia"/>
          <w:sz w:val="32"/>
          <w:szCs w:val="32"/>
        </w:rPr>
        <w:t>500</w:t>
      </w:r>
      <w:r>
        <w:rPr>
          <w:rFonts w:ascii="仿宋" w:eastAsia="仿宋" w:hAnsi="仿宋" w:hint="eastAsia"/>
          <w:sz w:val="32"/>
          <w:szCs w:val="32"/>
        </w:rPr>
        <w:t>万元和净资产达到</w:t>
      </w:r>
      <w:r w:rsidR="005B28AE">
        <w:rPr>
          <w:rFonts w:ascii="仿宋" w:eastAsia="仿宋" w:hAnsi="仿宋" w:hint="eastAsia"/>
          <w:sz w:val="32"/>
          <w:szCs w:val="32"/>
        </w:rPr>
        <w:t>1000</w:t>
      </w:r>
      <w:r>
        <w:rPr>
          <w:rFonts w:ascii="仿宋" w:eastAsia="仿宋" w:hAnsi="仿宋" w:hint="eastAsia"/>
          <w:sz w:val="32"/>
          <w:szCs w:val="32"/>
        </w:rPr>
        <w:t>万元以上；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（二）财务状况良好，具有较强的抗风险能力。连续</w:t>
      </w:r>
      <w:r w:rsidR="00362589">
        <w:rPr>
          <w:rFonts w:ascii="仿宋" w:eastAsia="仿宋" w:hAnsi="仿宋" w:hint="eastAsia"/>
          <w:sz w:val="32"/>
          <w:szCs w:val="32"/>
        </w:rPr>
        <w:t>三年</w:t>
      </w:r>
      <w:r>
        <w:rPr>
          <w:rFonts w:ascii="仿宋" w:eastAsia="仿宋" w:hAnsi="仿宋" w:hint="eastAsia"/>
          <w:sz w:val="32"/>
          <w:szCs w:val="32"/>
        </w:rPr>
        <w:t>以上未出现亏损；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（三）最近三年内不存在重大偿债风险，不存在影响持续</w:t>
      </w:r>
      <w:r>
        <w:rPr>
          <w:rFonts w:ascii="仿宋" w:eastAsia="仿宋" w:hAnsi="仿宋" w:hint="eastAsia"/>
          <w:sz w:val="32"/>
          <w:szCs w:val="32"/>
        </w:rPr>
        <w:lastRenderedPageBreak/>
        <w:t>经营的担保、诉讼以及仲裁等重大事项，财务会计报告无虚假记录；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（四）具有良好的信用，近三年无违法违规的行为记录、不良信用记录等情况；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（五）提供</w:t>
      </w:r>
      <w:r w:rsidR="008860B7">
        <w:rPr>
          <w:rFonts w:ascii="仿宋" w:eastAsia="仿宋" w:hAnsi="仿宋" w:hint="eastAsia"/>
          <w:sz w:val="32"/>
          <w:szCs w:val="32"/>
        </w:rPr>
        <w:t>相关单位</w:t>
      </w:r>
      <w:r w:rsidR="008E5167">
        <w:rPr>
          <w:rFonts w:ascii="仿宋" w:eastAsia="仿宋" w:hAnsi="仿宋" w:hint="eastAsia"/>
          <w:sz w:val="32"/>
          <w:szCs w:val="32"/>
        </w:rPr>
        <w:t>、银行</w:t>
      </w:r>
      <w:r>
        <w:rPr>
          <w:rFonts w:ascii="仿宋" w:eastAsia="仿宋" w:hAnsi="仿宋" w:hint="eastAsia"/>
          <w:sz w:val="32"/>
          <w:szCs w:val="32"/>
        </w:rPr>
        <w:t>的担保函或交纳风险保证金，风险保证金包括仓容保证金和仓储保证金，仓容保证金根据申报最低保证仓容量，按</w:t>
      </w:r>
      <w:r w:rsidR="002D497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吨标准缴纳；仓储保证金在交货仓库接到交收预报后，办理粮食入库前，按接收粮食15元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吨标准缴纳。风险保证金汇入交易平台指定银行账户。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要求的其他条件。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 交收库的申报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申请人自愿申请设立交收库，并承诺遵循有关交收库的业务管理制度。通过交易平台向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提交电子申请书和有关承诺书。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第十条</w:t>
      </w:r>
      <w:r>
        <w:rPr>
          <w:rFonts w:ascii="仿宋" w:eastAsia="仿宋" w:hAnsi="仿宋" w:hint="eastAsia"/>
          <w:sz w:val="32"/>
          <w:szCs w:val="32"/>
        </w:rPr>
        <w:t xml:space="preserve"> 申请人应当提供的基本材料：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（一）加载统一社会信用代码的营业执照（副本）复印件；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（二）法定代表人或负责人身份证复印件；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（三）银行《开户许可证》复印件；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（四）公司章程、内部控制管理制度（包括财务、仓储、检验等）；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（五）近三年的财务会计报告和审计报告。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第十一条</w:t>
      </w:r>
      <w:r>
        <w:rPr>
          <w:rFonts w:ascii="仿宋" w:eastAsia="仿宋" w:hAnsi="仿宋" w:hint="eastAsia"/>
          <w:sz w:val="32"/>
          <w:szCs w:val="32"/>
        </w:rPr>
        <w:t xml:space="preserve"> 申请人应当提供仓储设施材料：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（一）库区内平面图（注明各仓房的仓号、仓容、长宽高）；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（二）土地、房产等相关证明材料（包括土地证和房产证</w:t>
      </w:r>
      <w:r>
        <w:rPr>
          <w:rFonts w:ascii="仿宋" w:eastAsia="仿宋" w:hAnsi="仿宋" w:hint="eastAsia"/>
          <w:sz w:val="32"/>
          <w:szCs w:val="32"/>
        </w:rPr>
        <w:lastRenderedPageBreak/>
        <w:t>的记事栏或附记）；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（三）土地、房产、仓储设施、其他资产等是否存在担保或抵押以及担保或抵押金额的说明；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（四）有铁路专用线或码头的，提供铁路专用线或码头使用证明的复印件；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（五）消防年审复印件或消防安全证明；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（六）计量检验部门颁发的粮食检重设备年检合格证书复印件；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申请人提供担保单位的，应当提供担保单位以下材料：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（一）担保函；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（二）加载统一社会信用代码的营业执照（副本）复印件；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（三）近</w:t>
      </w:r>
      <w:r w:rsidR="00073774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年审计报告；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（四）担保单位与申请人关系的情况说明，加盖双方公章并由双方法定代表人签字；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（五）担保单位章程；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（六）要求提供的其他材料。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第十三条</w:t>
      </w:r>
      <w:r>
        <w:rPr>
          <w:rFonts w:ascii="仿宋" w:eastAsia="仿宋" w:hAnsi="仿宋" w:hint="eastAsia"/>
          <w:sz w:val="32"/>
          <w:szCs w:val="32"/>
        </w:rPr>
        <w:t xml:space="preserve"> 申请人及其担保单位所提供的信息，应当真实、准确、完整，不得有虚假记载、误导性陈述或者重大遗漏。所提供材料为复印件的均需加盖申请人公章。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  交收库的选定程序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应及时对申请人提交的申报材料进行审核，并派员到实地调查和评估，验证相关证件、文件原件等，对拟选定的交收库予以公示，公示一周内无异议的可正</w:t>
      </w:r>
      <w:r>
        <w:rPr>
          <w:rFonts w:ascii="仿宋" w:eastAsia="仿宋" w:hAnsi="仿宋" w:hint="eastAsia"/>
          <w:sz w:val="32"/>
          <w:szCs w:val="32"/>
        </w:rPr>
        <w:lastRenderedPageBreak/>
        <w:t>式确定交易平台交收库。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第十五条</w:t>
      </w:r>
      <w:r>
        <w:rPr>
          <w:rFonts w:ascii="仿宋" w:eastAsia="仿宋" w:hAnsi="仿宋" w:hint="eastAsia"/>
          <w:sz w:val="32"/>
          <w:szCs w:val="32"/>
        </w:rPr>
        <w:t xml:space="preserve"> 已选定为交收库的，应当办理以下事宜：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（一）与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签订</w:t>
      </w:r>
      <w:r w:rsidR="000A18B2">
        <w:rPr>
          <w:rFonts w:ascii="仿宋" w:eastAsia="仿宋" w:hAnsi="仿宋" w:hint="eastAsia"/>
          <w:sz w:val="32"/>
          <w:szCs w:val="32"/>
        </w:rPr>
        <w:t>《合作协议书》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（二）办理CA认证和电子签章，领取密钥；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（三）交纳风险保证金或出具</w:t>
      </w:r>
      <w:r w:rsidR="00CE70E4">
        <w:rPr>
          <w:rFonts w:ascii="仿宋" w:eastAsia="仿宋" w:hAnsi="仿宋" w:hint="eastAsia"/>
          <w:sz w:val="32"/>
          <w:szCs w:val="32"/>
        </w:rPr>
        <w:t>相关单位、银行</w:t>
      </w:r>
      <w:r>
        <w:rPr>
          <w:rFonts w:ascii="仿宋" w:eastAsia="仿宋" w:hAnsi="仿宋" w:hint="eastAsia"/>
          <w:sz w:val="32"/>
          <w:szCs w:val="32"/>
        </w:rPr>
        <w:t>的担保函；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（四）接受交易平台业务培训；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要求的其他事宜。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第十六条</w:t>
      </w:r>
      <w:r>
        <w:rPr>
          <w:rFonts w:ascii="仿宋" w:eastAsia="仿宋" w:hAnsi="仿宋" w:hint="eastAsia"/>
          <w:sz w:val="32"/>
          <w:szCs w:val="32"/>
        </w:rPr>
        <w:t xml:space="preserve"> 国家交易中心根据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选定的交收库结果，在其官网公告交收库情况，交易平台正式启用交收库。</w:t>
      </w:r>
      <w:r w:rsidR="00CE70E4">
        <w:rPr>
          <w:rFonts w:ascii="仿宋" w:eastAsia="仿宋" w:hAnsi="仿宋" w:hint="eastAsia"/>
          <w:sz w:val="32"/>
          <w:szCs w:val="32"/>
        </w:rPr>
        <w:t>武汉交易中心应当及时将交收库情况报省粮食局备案。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第十七条</w:t>
      </w:r>
      <w:r>
        <w:rPr>
          <w:rFonts w:ascii="仿宋" w:eastAsia="仿宋" w:hAnsi="仿宋" w:hint="eastAsia"/>
          <w:sz w:val="32"/>
          <w:szCs w:val="32"/>
        </w:rPr>
        <w:t xml:space="preserve"> 已启用的交收库在正常运营期间发生单位名称、法定代表人、授权业务人员、股权、担保单位名称或股权等重大事项变更的，应当通过交易平台填写重大事项变更电子说明书，并按要求提供相关材料。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交收库权利和义务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第十八条</w:t>
      </w:r>
      <w:r>
        <w:rPr>
          <w:rFonts w:ascii="仿宋" w:eastAsia="仿宋" w:hAnsi="仿宋" w:hint="eastAsia"/>
          <w:sz w:val="32"/>
          <w:szCs w:val="32"/>
        </w:rPr>
        <w:t xml:space="preserve"> 交收库的权利：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（一）按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规定签发、注销仓单；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（二）按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公布的收费项目、标准收取相关费用；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（三）可拒绝对非交易平台会员办理交收粮食入库；</w:t>
      </w:r>
    </w:p>
    <w:p w:rsidR="00D41E3B" w:rsidRDefault="00D41E3B" w:rsidP="00E56F0E">
      <w:pPr>
        <w:tabs>
          <w:tab w:val="left" w:pos="360"/>
        </w:tabs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（四）可参与交易平台提供的业务配套服务和业务培训；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（五）可申请放弃交收库资格；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（六）合同约定的其他权利。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第十九条</w:t>
      </w:r>
      <w:r>
        <w:rPr>
          <w:rFonts w:ascii="仿宋" w:eastAsia="仿宋" w:hAnsi="仿宋" w:hint="eastAsia"/>
          <w:sz w:val="32"/>
          <w:szCs w:val="32"/>
        </w:rPr>
        <w:t xml:space="preserve"> 交收库义务：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（一）遵守交易平台有关规则和规定，接受国家交易中心和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的指导管理，并配合做好相关工作；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（二）接受交易平台指令，积极协助会员做好交收粮食的入库、质检、仓储、出库、运输等相关事宜，并认真做好交收粮食入、存、出，统计准确、及时报备有关情况；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（三）按规定保管好交收粮食，确保交收粮食数量和质量安全；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（四）确保出具或提供的凭证资料符合交易平台相关规定，并对凭证资料的真实性、准确性、有效性承担法律责任。原始单据（入库单、提货单、质检报告等）至少保存三年；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（五）向会员详细介绍交收库管理的有关规定，保守会员的商业秘密；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（六）合同约定的其他义务。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  交收库的业务管理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第二十条</w:t>
      </w:r>
      <w:r>
        <w:rPr>
          <w:rFonts w:ascii="仿宋" w:eastAsia="仿宋" w:hAnsi="仿宋" w:hint="eastAsia"/>
          <w:sz w:val="32"/>
          <w:szCs w:val="32"/>
        </w:rPr>
        <w:t xml:space="preserve"> 交收库需确定一名负责人主管粮食交收业务，指定专人负责交收粮食的管理和办理粮食交收等业务。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第二十一条</w:t>
      </w:r>
      <w:r>
        <w:rPr>
          <w:rFonts w:ascii="仿宋" w:eastAsia="仿宋" w:hAnsi="仿宋" w:hint="eastAsia"/>
          <w:sz w:val="32"/>
          <w:szCs w:val="32"/>
        </w:rPr>
        <w:t xml:space="preserve"> 会员选择交收库必须通过交易平台进行，按规定填写《交收粮食预报表》，告知拟交收粮食的品种、产地、生产年度、数量、质量、到货时间、运输方式等。交收库接到《交收粮食预报表》后，应当根据实际情况及时答复是否接收；对拟接收入库的粮食，应做好入库前的各项准备工作，并及时与会员签订</w:t>
      </w:r>
      <w:r w:rsidR="00E83990">
        <w:rPr>
          <w:rFonts w:ascii="仿宋" w:eastAsia="仿宋" w:hAnsi="仿宋" w:hint="eastAsia"/>
          <w:sz w:val="32"/>
          <w:szCs w:val="32"/>
        </w:rPr>
        <w:t>《粮食仓储保管合同》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第二十二条</w:t>
      </w:r>
      <w:r>
        <w:rPr>
          <w:rFonts w:ascii="仿宋" w:eastAsia="仿宋" w:hAnsi="仿宋" w:hint="eastAsia"/>
          <w:sz w:val="32"/>
          <w:szCs w:val="32"/>
        </w:rPr>
        <w:t xml:space="preserve"> 交收粮食以交收库内地磅计量为准，确认粮食入库数量；如包装入库，每批次货物需使用相同定量包，包</w:t>
      </w:r>
      <w:r>
        <w:rPr>
          <w:rFonts w:ascii="仿宋" w:eastAsia="仿宋" w:hAnsi="仿宋" w:hint="eastAsia"/>
          <w:sz w:val="32"/>
          <w:szCs w:val="32"/>
        </w:rPr>
        <w:lastRenderedPageBreak/>
        <w:t>装应不破、不漏等；入库粮食的质量以交收库或双方认可的第三方质检机构检验，并出具检验报告一式三份。具体质量检验项目按交易平台最新公告规定执行。交收库和会员应当到现场监收入库，并签署《交收粮食入库验收确认单》。</w:t>
      </w:r>
    </w:p>
    <w:p w:rsidR="00D41E3B" w:rsidRDefault="00D41E3B" w:rsidP="00E56F0E">
      <w:pPr>
        <w:snapToGrid w:val="0"/>
        <w:spacing w:line="560" w:lineRule="exact"/>
        <w:ind w:lef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交收仓库凭《交收粮食入库验收确认单》，在交易平台上登记入库信息，相应增加交收仓库粮食库存数量。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第二十三条</w:t>
      </w:r>
      <w:r>
        <w:rPr>
          <w:rFonts w:ascii="仿宋" w:eastAsia="仿宋" w:hAnsi="仿宋" w:hint="eastAsia"/>
          <w:sz w:val="32"/>
          <w:szCs w:val="32"/>
        </w:rPr>
        <w:t xml:space="preserve"> 交收库应当对库存交收的粮食投保财产险，并协助会员进行权属公证或质押登记。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第二十四条</w:t>
      </w:r>
      <w:r>
        <w:rPr>
          <w:rFonts w:ascii="仿宋" w:eastAsia="仿宋" w:hAnsi="仿宋" w:hint="eastAsia"/>
          <w:sz w:val="32"/>
          <w:szCs w:val="32"/>
        </w:rPr>
        <w:t xml:space="preserve"> 交收库应当严格按照《粮油安全储存守则》、《粮库安全生产守则》、《粮油储藏技术规范》以及交易平台相关规定存放保管粮食，确保粮食储存安全。不同权属、不同品种、同一品种不同生产年份、不同质量等级的交收粮食必须分开储存，不得混存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第二十五条</w:t>
      </w:r>
      <w:r>
        <w:rPr>
          <w:rFonts w:ascii="仿宋" w:eastAsia="仿宋" w:hAnsi="仿宋" w:hint="eastAsia"/>
          <w:sz w:val="32"/>
          <w:szCs w:val="32"/>
        </w:rPr>
        <w:t xml:space="preserve"> 交收库对保管的交收粮食进行定期检测，检测内容包括：水分、温度、虫情、鼠情等，并做好记录以备查验。对水分较高或水分不均以及高温季节情形，应当及时采取相应的保管措施，并及时通知会员和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，确保交收粮食质量安全。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第二十六条</w:t>
      </w:r>
      <w:r>
        <w:rPr>
          <w:rFonts w:ascii="仿宋" w:eastAsia="仿宋" w:hAnsi="仿宋" w:hint="eastAsia"/>
          <w:sz w:val="32"/>
          <w:szCs w:val="32"/>
        </w:rPr>
        <w:t xml:space="preserve"> 交收库应当对交收粮食按货主、品名、质量品级存放，并挂牌明示。未经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同意和未在交易平台备案，交收库不得擅自改变交收粮食的存放仓位或垛位。</w:t>
      </w:r>
    </w:p>
    <w:p w:rsidR="00D41E3B" w:rsidRDefault="00D41E3B" w:rsidP="00E56F0E">
      <w:pPr>
        <w:snapToGrid w:val="0"/>
        <w:spacing w:line="560" w:lineRule="exact"/>
        <w:ind w:lef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第二十七条</w:t>
      </w:r>
      <w:r>
        <w:rPr>
          <w:rFonts w:ascii="仿宋" w:eastAsia="仿宋" w:hAnsi="仿宋" w:hint="eastAsia"/>
          <w:sz w:val="32"/>
          <w:szCs w:val="32"/>
        </w:rPr>
        <w:t xml:space="preserve"> 出现以下情况，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向交收库下达对相关粮食进行冻结的指令，冻结期间货权所有人无权擅自处置：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（一）货权所有人将粮食对应的仓单做质押融资；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（二）货权所有人发生针对该笔交易的纠纷；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（三）依据交易规则规定不可由货权所有人擅自处置的；</w:t>
      </w:r>
    </w:p>
    <w:p w:rsidR="00E56F0E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（四）法律、法规规定的其他情形。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第二十八条</w:t>
      </w:r>
      <w:r>
        <w:rPr>
          <w:rFonts w:ascii="仿宋" w:eastAsia="仿宋" w:hAnsi="仿宋" w:hint="eastAsia"/>
          <w:sz w:val="32"/>
          <w:szCs w:val="32"/>
        </w:rPr>
        <w:t xml:space="preserve"> 粮食出库时，提货人必须提供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签发的电子或纸质《提货单》原件，交收库应当严格审查提货人身份信息及《提货单》，与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核对无误后，方可办理出库手续。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交收库应当积极配合提货人出库发运粮食，不得蓄意刁难、索取不当费用等违规行为。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第二十九条</w:t>
      </w:r>
      <w:r>
        <w:rPr>
          <w:rFonts w:ascii="仿宋" w:eastAsia="仿宋" w:hAnsi="仿宋" w:hint="eastAsia"/>
          <w:sz w:val="32"/>
          <w:szCs w:val="32"/>
        </w:rPr>
        <w:t xml:space="preserve"> 交收库应当按照《提货单》标明的粮食品种、货位、数量、等级等完成粮食出库。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提货人对粮食数量、质量有异议，与交收库无法达成一致意见的，应当暂停出库，并报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协调处理。必要时，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可委托第三方对计量衡器和粮食质量进行检验，所发生的费用由过错方承担。经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协调仍无法达成共识的，可自愿通过法律途径解决。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第三十条</w:t>
      </w:r>
      <w:r>
        <w:rPr>
          <w:rFonts w:ascii="仿宋" w:eastAsia="仿宋" w:hAnsi="仿宋" w:hint="eastAsia"/>
          <w:sz w:val="32"/>
          <w:szCs w:val="32"/>
        </w:rPr>
        <w:t xml:space="preserve"> 交收库管理人员、提货人应当对出库的粮食品种、数量、质量等进行现场确认，并及时签署《交收粮食出库验收确认单》。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交收库凭《交收粮食出库验收确认单》，在交易平台上登记出库信息，并相应核减粮食库存数量。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第七章  交收库的日常管理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按照交易平台有关制度和合同</w:t>
      </w:r>
      <w:r>
        <w:rPr>
          <w:rFonts w:ascii="仿宋" w:eastAsia="仿宋" w:hAnsi="仿宋" w:hint="eastAsia"/>
          <w:sz w:val="32"/>
          <w:szCs w:val="32"/>
        </w:rPr>
        <w:lastRenderedPageBreak/>
        <w:t>约定对交收库采取日常检查与年度检查相结合的方式进行管理。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做好交收库日常检查，发生以下情况时应当进行专项检查，并可视风险轻重程度暂停、取消其交收业务：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（一）交收库发生重大事项变更可能存在较大风险的；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（二）交收库出现严重亏损、发生担保、清算、诉讼等情况涉及交收粮食安全的；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（三）交收库管理水平严重下降，可能发生交收粮食数量质量安全风险的；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（四）发生不可抗力状况导致交收库无法正常运营的；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（五）担保单位出现严重亏损、发生担保、清算、诉讼等情况无力承担担保责任的；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（六）其他风险情形。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对交收库进行年度检查，核实以下相关材料，未通过年度检查的，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暂停其交收业务：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（一）加载统一社会信用代码的营业执照（副本）；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（二）相关财务证明材料；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（三）相关仓储设施的证明材料；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（四）涵盖交收库基本情况，仓容、运输能力等变化的自查报告；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（五）需要提交的其他材料。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第三十四条</w:t>
      </w:r>
      <w:r>
        <w:rPr>
          <w:rFonts w:ascii="仿宋" w:eastAsia="仿宋" w:hAnsi="仿宋" w:hint="eastAsia"/>
          <w:sz w:val="32"/>
          <w:szCs w:val="32"/>
        </w:rPr>
        <w:t xml:space="preserve"> 交收库发生以下情形的，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应当</w:t>
      </w:r>
      <w:r>
        <w:rPr>
          <w:rFonts w:ascii="仿宋" w:eastAsia="仿宋" w:hAnsi="仿宋" w:hint="eastAsia"/>
          <w:sz w:val="32"/>
          <w:szCs w:val="32"/>
        </w:rPr>
        <w:lastRenderedPageBreak/>
        <w:t>督促其改正，并可视情节轻重暂停、取消其交收业务。对会员、国家交易中心、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、银行等造成经济损失的，交收库应当予以赔偿：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（一）伪造入库单虚报入库粮食数量的；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（二）擅自处理、倒卖、转移、挪用、出库交收粮食的；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（三）未按照规定办理交收粮食计量、质检、出入库的；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（四）因保管或装卸操作不当，造成交收粮食变质、损毁、灭失的。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以上所称的应赔偿数量是指与仓单标明的同等质量货物的数量。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第三十五条</w:t>
      </w:r>
      <w:r>
        <w:rPr>
          <w:rFonts w:ascii="仿宋" w:eastAsia="仿宋" w:hAnsi="仿宋" w:hint="eastAsia"/>
          <w:sz w:val="32"/>
          <w:szCs w:val="32"/>
        </w:rPr>
        <w:t xml:space="preserve"> 交收库被暂停交收业务的，在按期完成整改化解风险后，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可恢复其交收业务的正常办理。未按期整改的，可取消其交收业务。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对暂停、恢复、取消交收业务的，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应当及时报国家交易中心</w:t>
      </w:r>
      <w:r w:rsidR="00AB3D1E">
        <w:rPr>
          <w:rFonts w:ascii="仿宋" w:eastAsia="仿宋" w:hAnsi="仿宋" w:hint="eastAsia"/>
          <w:sz w:val="32"/>
          <w:szCs w:val="32"/>
        </w:rPr>
        <w:t>和省粮食局</w:t>
      </w:r>
      <w:r>
        <w:rPr>
          <w:rFonts w:ascii="仿宋" w:eastAsia="仿宋" w:hAnsi="仿宋" w:hint="eastAsia"/>
          <w:sz w:val="32"/>
          <w:szCs w:val="32"/>
        </w:rPr>
        <w:t>备案。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第三十六条</w:t>
      </w:r>
      <w:r>
        <w:rPr>
          <w:rFonts w:ascii="仿宋" w:eastAsia="仿宋" w:hAnsi="仿宋" w:hint="eastAsia"/>
          <w:sz w:val="32"/>
          <w:szCs w:val="32"/>
        </w:rPr>
        <w:t xml:space="preserve"> 交收库被取消交收业务的，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应当及时办理以下事宜：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（一）组织交收粮食全部出库，经</w:t>
      </w:r>
      <w:r w:rsidR="00C402FE">
        <w:rPr>
          <w:rFonts w:ascii="仿宋" w:eastAsia="仿宋" w:hAnsi="仿宋" w:hint="eastAsia"/>
          <w:sz w:val="32"/>
          <w:szCs w:val="32"/>
        </w:rPr>
        <w:t>武汉交易中心</w:t>
      </w:r>
      <w:r>
        <w:rPr>
          <w:rFonts w:ascii="仿宋" w:eastAsia="仿宋" w:hAnsi="仿宋" w:hint="eastAsia"/>
          <w:sz w:val="32"/>
          <w:szCs w:val="32"/>
        </w:rPr>
        <w:t>核准注销仓单；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（二）结清与交收库的债权债务；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（三）结清并退还相应风险保证金；</w:t>
      </w:r>
    </w:p>
    <w:p w:rsidR="00D41E3B" w:rsidRDefault="00D41E3B" w:rsidP="00E56F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（四）其他需办结的业务。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第三十七条</w:t>
      </w:r>
      <w:r>
        <w:rPr>
          <w:rFonts w:ascii="仿宋" w:eastAsia="仿宋" w:hAnsi="仿宋" w:hint="eastAsia"/>
          <w:sz w:val="32"/>
          <w:szCs w:val="32"/>
        </w:rPr>
        <w:t xml:space="preserve"> 违反法律法规的，应当依法追究其法律责任。</w:t>
      </w:r>
    </w:p>
    <w:p w:rsidR="00D41E3B" w:rsidRDefault="00D41E3B" w:rsidP="00E56F0E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第八章  附 则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第三十八条 </w:t>
      </w:r>
      <w:r>
        <w:rPr>
          <w:rFonts w:ascii="仿宋" w:eastAsia="仿宋" w:hAnsi="仿宋" w:hint="eastAsia"/>
          <w:sz w:val="32"/>
          <w:szCs w:val="32"/>
        </w:rPr>
        <w:t>本实施细则由</w:t>
      </w:r>
      <w:r w:rsidR="001C47EE">
        <w:rPr>
          <w:rFonts w:ascii="仿宋" w:eastAsia="仿宋" w:hAnsi="仿宋" w:hint="eastAsia"/>
          <w:sz w:val="32"/>
          <w:szCs w:val="32"/>
        </w:rPr>
        <w:t>武汉</w:t>
      </w:r>
      <w:r>
        <w:rPr>
          <w:rFonts w:ascii="仿宋" w:eastAsia="仿宋" w:hAnsi="仿宋" w:hint="eastAsia"/>
          <w:sz w:val="32"/>
          <w:szCs w:val="32"/>
        </w:rPr>
        <w:t>国家粮食交易中心负责解释。</w:t>
      </w:r>
    </w:p>
    <w:p w:rsidR="00D41E3B" w:rsidRDefault="00D41E3B" w:rsidP="00E56F0E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第三十九条 </w:t>
      </w:r>
      <w:r>
        <w:rPr>
          <w:rFonts w:ascii="仿宋" w:eastAsia="仿宋" w:hAnsi="仿宋" w:hint="eastAsia"/>
          <w:sz w:val="32"/>
          <w:szCs w:val="32"/>
        </w:rPr>
        <w:t>本实施细则自发布之日起实施。</w:t>
      </w:r>
    </w:p>
    <w:sectPr w:rsidR="00D41E3B" w:rsidSect="00445B57">
      <w:headerReference w:type="default" r:id="rId6"/>
      <w:footerReference w:type="default" r:id="rId7"/>
      <w:pgSz w:w="11905" w:h="16837"/>
      <w:pgMar w:top="1644" w:right="1644" w:bottom="1644" w:left="164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88E" w:rsidRDefault="0069788E">
      <w:r>
        <w:separator/>
      </w:r>
    </w:p>
  </w:endnote>
  <w:endnote w:type="continuationSeparator" w:id="1">
    <w:p w:rsidR="0069788E" w:rsidRDefault="0069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C6" w:rsidRDefault="000B41C6" w:rsidP="000B41C6">
    <w:pPr>
      <w:pStyle w:val="a4"/>
      <w:jc w:val="right"/>
    </w:pPr>
    <w:r>
      <w:rPr>
        <w:rFonts w:hint="eastAsia"/>
      </w:rPr>
      <w:t>—</w:t>
    </w:r>
    <w:fldSimple w:instr=" PAGE   \* MERGEFORMAT ">
      <w:r w:rsidR="00C04481" w:rsidRPr="00C04481">
        <w:rPr>
          <w:noProof/>
          <w:lang w:val="zh-CN"/>
        </w:rPr>
        <w:t>11</w:t>
      </w:r>
    </w:fldSimple>
    <w:r>
      <w:rPr>
        <w:rFonts w:hint="eastAsia"/>
      </w:rPr>
      <w:t>—</w:t>
    </w:r>
  </w:p>
  <w:p w:rsidR="00D41E3B" w:rsidRDefault="00D41E3B" w:rsidP="000B41C6">
    <w:pPr>
      <w:pStyle w:val="a4"/>
      <w:wordWrap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88E" w:rsidRDefault="0069788E">
      <w:r>
        <w:separator/>
      </w:r>
    </w:p>
  </w:footnote>
  <w:footnote w:type="continuationSeparator" w:id="1">
    <w:p w:rsidR="0069788E" w:rsidRDefault="00697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B" w:rsidRDefault="00D41E3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72B"/>
    <w:rsid w:val="00022836"/>
    <w:rsid w:val="00023F44"/>
    <w:rsid w:val="00047221"/>
    <w:rsid w:val="00073774"/>
    <w:rsid w:val="000866E5"/>
    <w:rsid w:val="000935DB"/>
    <w:rsid w:val="000A18B2"/>
    <w:rsid w:val="000B41C6"/>
    <w:rsid w:val="000E31B9"/>
    <w:rsid w:val="000F7B3E"/>
    <w:rsid w:val="00173340"/>
    <w:rsid w:val="00183DDE"/>
    <w:rsid w:val="00186027"/>
    <w:rsid w:val="001A7C70"/>
    <w:rsid w:val="001B2983"/>
    <w:rsid w:val="001C47EE"/>
    <w:rsid w:val="001C6078"/>
    <w:rsid w:val="001E581C"/>
    <w:rsid w:val="00234DD2"/>
    <w:rsid w:val="00244571"/>
    <w:rsid w:val="002878D9"/>
    <w:rsid w:val="002B620E"/>
    <w:rsid w:val="002C572B"/>
    <w:rsid w:val="002D4978"/>
    <w:rsid w:val="002E0603"/>
    <w:rsid w:val="00333AAC"/>
    <w:rsid w:val="00362589"/>
    <w:rsid w:val="003805F3"/>
    <w:rsid w:val="00382407"/>
    <w:rsid w:val="00385DC2"/>
    <w:rsid w:val="00445B57"/>
    <w:rsid w:val="00452D6F"/>
    <w:rsid w:val="004769B4"/>
    <w:rsid w:val="00490414"/>
    <w:rsid w:val="004A2FC9"/>
    <w:rsid w:val="004B255B"/>
    <w:rsid w:val="004D67D5"/>
    <w:rsid w:val="00504EF6"/>
    <w:rsid w:val="00506AA3"/>
    <w:rsid w:val="00533990"/>
    <w:rsid w:val="00555B32"/>
    <w:rsid w:val="00560B17"/>
    <w:rsid w:val="0057147C"/>
    <w:rsid w:val="005A1F8C"/>
    <w:rsid w:val="005B28AE"/>
    <w:rsid w:val="005C1B39"/>
    <w:rsid w:val="005E4C3C"/>
    <w:rsid w:val="005F68AC"/>
    <w:rsid w:val="00610B58"/>
    <w:rsid w:val="006165F7"/>
    <w:rsid w:val="00616B52"/>
    <w:rsid w:val="00623656"/>
    <w:rsid w:val="0064125B"/>
    <w:rsid w:val="00641556"/>
    <w:rsid w:val="0066321D"/>
    <w:rsid w:val="00693DB9"/>
    <w:rsid w:val="0069788E"/>
    <w:rsid w:val="006C4B48"/>
    <w:rsid w:val="006E2E89"/>
    <w:rsid w:val="00700438"/>
    <w:rsid w:val="00716247"/>
    <w:rsid w:val="007226AD"/>
    <w:rsid w:val="007306D5"/>
    <w:rsid w:val="007315FD"/>
    <w:rsid w:val="00753F22"/>
    <w:rsid w:val="007561DF"/>
    <w:rsid w:val="00784416"/>
    <w:rsid w:val="00785CFA"/>
    <w:rsid w:val="007B1CBE"/>
    <w:rsid w:val="007B703C"/>
    <w:rsid w:val="007E5730"/>
    <w:rsid w:val="00815EEC"/>
    <w:rsid w:val="00867B0B"/>
    <w:rsid w:val="008757B4"/>
    <w:rsid w:val="008860B7"/>
    <w:rsid w:val="008A79DA"/>
    <w:rsid w:val="008E5167"/>
    <w:rsid w:val="00902D64"/>
    <w:rsid w:val="009053A7"/>
    <w:rsid w:val="00913B56"/>
    <w:rsid w:val="00932EC8"/>
    <w:rsid w:val="0094579E"/>
    <w:rsid w:val="00945F6A"/>
    <w:rsid w:val="009D217D"/>
    <w:rsid w:val="009D2DC9"/>
    <w:rsid w:val="009E4972"/>
    <w:rsid w:val="00A15697"/>
    <w:rsid w:val="00A41B02"/>
    <w:rsid w:val="00AB3D1E"/>
    <w:rsid w:val="00AC643B"/>
    <w:rsid w:val="00AD3311"/>
    <w:rsid w:val="00AD5B32"/>
    <w:rsid w:val="00AF28F9"/>
    <w:rsid w:val="00B257AF"/>
    <w:rsid w:val="00B36B8F"/>
    <w:rsid w:val="00B71A7E"/>
    <w:rsid w:val="00BA41B3"/>
    <w:rsid w:val="00BB1207"/>
    <w:rsid w:val="00BE767E"/>
    <w:rsid w:val="00BF1B66"/>
    <w:rsid w:val="00C04481"/>
    <w:rsid w:val="00C15A40"/>
    <w:rsid w:val="00C402FE"/>
    <w:rsid w:val="00C46495"/>
    <w:rsid w:val="00C85573"/>
    <w:rsid w:val="00CD1021"/>
    <w:rsid w:val="00CE70E4"/>
    <w:rsid w:val="00CF5E8E"/>
    <w:rsid w:val="00CF601A"/>
    <w:rsid w:val="00D26FBC"/>
    <w:rsid w:val="00D32B67"/>
    <w:rsid w:val="00D40C3F"/>
    <w:rsid w:val="00D41E3B"/>
    <w:rsid w:val="00D76849"/>
    <w:rsid w:val="00D877D3"/>
    <w:rsid w:val="00E0627D"/>
    <w:rsid w:val="00E0713F"/>
    <w:rsid w:val="00E325A7"/>
    <w:rsid w:val="00E56F0E"/>
    <w:rsid w:val="00E73FE2"/>
    <w:rsid w:val="00E83990"/>
    <w:rsid w:val="00E91271"/>
    <w:rsid w:val="00ED0A7B"/>
    <w:rsid w:val="00ED1558"/>
    <w:rsid w:val="00EE14E4"/>
    <w:rsid w:val="00EF6724"/>
    <w:rsid w:val="00EF6A99"/>
    <w:rsid w:val="00F466C9"/>
    <w:rsid w:val="00F56151"/>
    <w:rsid w:val="00FE7FA5"/>
    <w:rsid w:val="06507BE1"/>
    <w:rsid w:val="7C57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45B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B57"/>
    <w:rPr>
      <w:kern w:val="2"/>
      <w:sz w:val="18"/>
      <w:szCs w:val="18"/>
    </w:rPr>
  </w:style>
  <w:style w:type="paragraph" w:styleId="a3">
    <w:name w:val="header"/>
    <w:basedOn w:val="a"/>
    <w:link w:val="Char"/>
    <w:rsid w:val="0044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445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C402FE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02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756</Words>
  <Characters>4312</Characters>
  <Application>Microsoft Office Word</Application>
  <DocSecurity>0</DocSecurity>
  <Lines>35</Lines>
  <Paragraphs>10</Paragraphs>
  <ScaleCrop>false</ScaleCrop>
  <Company>China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南昌国家粮食交易中心</dc:title>
  <dc:creator>admin</dc:creator>
  <cp:lastModifiedBy>Office</cp:lastModifiedBy>
  <cp:revision>4</cp:revision>
  <cp:lastPrinted>2018-05-18T02:20:00Z</cp:lastPrinted>
  <dcterms:created xsi:type="dcterms:W3CDTF">2019-04-02T08:32:00Z</dcterms:created>
  <dcterms:modified xsi:type="dcterms:W3CDTF">2019-07-16T10:47:00Z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