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93" w:rsidRDefault="00DF194D">
      <w:pPr>
        <w:spacing w:line="600" w:lineRule="exact"/>
        <w:ind w:firstLineChars="0" w:firstLine="0"/>
        <w:jc w:val="center"/>
        <w:rPr>
          <w:rFonts w:ascii="黑体" w:eastAsia="黑体" w:hAnsi="仿宋"/>
          <w:bCs/>
          <w:sz w:val="44"/>
          <w:szCs w:val="44"/>
        </w:rPr>
      </w:pPr>
      <w:r>
        <w:rPr>
          <w:rFonts w:ascii="黑体" w:eastAsia="黑体" w:hAnsi="仿宋" w:hint="eastAsia"/>
          <w:bCs/>
          <w:sz w:val="44"/>
          <w:szCs w:val="44"/>
        </w:rPr>
        <w:t>国家粮食电子交易平台</w:t>
      </w:r>
    </w:p>
    <w:p w:rsidR="00136893" w:rsidRDefault="00DF194D">
      <w:pPr>
        <w:spacing w:line="600" w:lineRule="exact"/>
        <w:ind w:firstLineChars="0" w:firstLine="0"/>
        <w:jc w:val="center"/>
        <w:rPr>
          <w:rFonts w:ascii="黑体" w:eastAsia="黑体" w:hAnsi="仿宋"/>
          <w:bCs/>
          <w:sz w:val="44"/>
          <w:szCs w:val="44"/>
        </w:rPr>
      </w:pPr>
      <w:r>
        <w:rPr>
          <w:rFonts w:ascii="黑体" w:eastAsia="黑体" w:hAnsi="仿宋" w:hint="eastAsia"/>
          <w:bCs/>
          <w:sz w:val="44"/>
          <w:szCs w:val="44"/>
        </w:rPr>
        <w:t>仓单管理办法实施细则</w:t>
      </w:r>
    </w:p>
    <w:p w:rsidR="00136893" w:rsidRDefault="00136893" w:rsidP="00441121">
      <w:pPr>
        <w:ind w:firstLineChars="0" w:firstLine="0"/>
        <w:jc w:val="center"/>
        <w:rPr>
          <w:rFonts w:ascii="方正大标宋简体" w:eastAsia="方正大标宋简体"/>
          <w:sz w:val="32"/>
          <w:szCs w:val="32"/>
        </w:rPr>
      </w:pPr>
    </w:p>
    <w:p w:rsidR="00136893" w:rsidRPr="00563F5A" w:rsidRDefault="00DF194D" w:rsidP="00441121">
      <w:pPr>
        <w:snapToGrid w:val="0"/>
        <w:ind w:firstLineChars="0" w:firstLine="0"/>
        <w:jc w:val="center"/>
        <w:rPr>
          <w:rFonts w:ascii="黑体" w:eastAsia="黑体" w:hAnsi="黑体"/>
          <w:sz w:val="32"/>
          <w:szCs w:val="32"/>
        </w:rPr>
      </w:pPr>
      <w:r w:rsidRPr="00563F5A">
        <w:rPr>
          <w:rFonts w:ascii="黑体" w:eastAsia="黑体" w:hAnsi="黑体" w:hint="eastAsia"/>
          <w:sz w:val="32"/>
          <w:szCs w:val="32"/>
        </w:rPr>
        <w:t>第一章　总则</w:t>
      </w:r>
    </w:p>
    <w:p w:rsidR="00136893" w:rsidRPr="00563F5A" w:rsidRDefault="00DF194D" w:rsidP="00441121">
      <w:pPr>
        <w:snapToGrid w:val="0"/>
        <w:ind w:firstLine="643"/>
        <w:rPr>
          <w:rFonts w:ascii="仿宋" w:eastAsia="仿宋" w:hAnsi="仿宋"/>
          <w:sz w:val="32"/>
          <w:szCs w:val="32"/>
        </w:rPr>
      </w:pPr>
      <w:r w:rsidRPr="00563F5A">
        <w:rPr>
          <w:rFonts w:ascii="仿宋" w:eastAsia="仿宋" w:hAnsi="仿宋" w:hint="eastAsia"/>
          <w:b/>
          <w:sz w:val="32"/>
          <w:szCs w:val="32"/>
        </w:rPr>
        <w:t>第一条</w:t>
      </w:r>
      <w:r w:rsidR="00563F5A">
        <w:rPr>
          <w:rFonts w:ascii="仿宋" w:eastAsia="仿宋" w:hAnsi="仿宋" w:hint="eastAsia"/>
          <w:sz w:val="32"/>
          <w:szCs w:val="32"/>
        </w:rPr>
        <w:t xml:space="preserve"> </w:t>
      </w:r>
      <w:r w:rsidRPr="00563F5A">
        <w:rPr>
          <w:rFonts w:ascii="仿宋" w:eastAsia="仿宋" w:hAnsi="仿宋" w:hint="eastAsia"/>
          <w:sz w:val="32"/>
          <w:szCs w:val="32"/>
        </w:rPr>
        <w:t>为规范</w:t>
      </w:r>
      <w:r w:rsidR="00A256D7">
        <w:rPr>
          <w:rFonts w:ascii="仿宋" w:eastAsia="仿宋" w:hAnsi="仿宋" w:hint="eastAsia"/>
          <w:sz w:val="32"/>
          <w:szCs w:val="32"/>
        </w:rPr>
        <w:t>湖北</w:t>
      </w:r>
      <w:r w:rsidRPr="00563F5A">
        <w:rPr>
          <w:rFonts w:ascii="仿宋" w:eastAsia="仿宋" w:hAnsi="仿宋" w:hint="eastAsia"/>
          <w:sz w:val="32"/>
          <w:szCs w:val="32"/>
        </w:rPr>
        <w:t>省内国家粮食电子交易平台（以下简称“交易平台”）的仓单管理，保障</w:t>
      </w:r>
      <w:r w:rsidR="003D3C44">
        <w:rPr>
          <w:rFonts w:ascii="仿宋" w:eastAsia="仿宋" w:hAnsi="仿宋" w:hint="eastAsia"/>
          <w:sz w:val="32"/>
          <w:szCs w:val="32"/>
        </w:rPr>
        <w:t>贸易粮</w:t>
      </w:r>
      <w:r w:rsidRPr="00563F5A">
        <w:rPr>
          <w:rFonts w:ascii="仿宋" w:eastAsia="仿宋" w:hAnsi="仿宋" w:hint="eastAsia"/>
          <w:sz w:val="32"/>
          <w:szCs w:val="32"/>
        </w:rPr>
        <w:t>（含食用油，下同）现货交易交收业务的正常进行，根据《粮食竞价销售交易规则》、《贸易粮交易细则</w:t>
      </w:r>
      <w:r w:rsidR="00D07C1A">
        <w:rPr>
          <w:rFonts w:ascii="仿宋" w:eastAsia="仿宋" w:hAnsi="仿宋" w:hint="eastAsia"/>
          <w:sz w:val="32"/>
          <w:szCs w:val="32"/>
        </w:rPr>
        <w:t>（试行）</w:t>
      </w:r>
      <w:r w:rsidRPr="00563F5A">
        <w:rPr>
          <w:rFonts w:ascii="仿宋" w:eastAsia="仿宋" w:hAnsi="仿宋" w:hint="eastAsia"/>
          <w:sz w:val="32"/>
          <w:szCs w:val="32"/>
        </w:rPr>
        <w:t>》、《国家粮食电子交易平台交收仓库管理办法（试行）》及《国家粮食电子交易平台仓单管理办法（试行）》，结合我省粮食现货交易实际情况，制定本细则。</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第二条</w:t>
      </w:r>
      <w:r w:rsidR="00FF1DD7">
        <w:rPr>
          <w:rFonts w:ascii="仿宋" w:eastAsia="仿宋" w:hAnsi="仿宋" w:hint="eastAsia"/>
          <w:b/>
          <w:sz w:val="32"/>
          <w:szCs w:val="32"/>
        </w:rPr>
        <w:t xml:space="preserve"> </w:t>
      </w:r>
      <w:r w:rsidR="005C683C">
        <w:rPr>
          <w:rFonts w:ascii="仿宋" w:eastAsia="仿宋" w:hAnsi="仿宋" w:hint="eastAsia"/>
          <w:bCs/>
          <w:sz w:val="32"/>
          <w:szCs w:val="32"/>
        </w:rPr>
        <w:t>国家粮食和物资储备局</w:t>
      </w:r>
      <w:r w:rsidR="005C683C" w:rsidRPr="00563F5A">
        <w:rPr>
          <w:rFonts w:ascii="仿宋" w:eastAsia="仿宋" w:hAnsi="仿宋" w:hint="eastAsia"/>
          <w:bCs/>
          <w:sz w:val="32"/>
          <w:szCs w:val="32"/>
        </w:rPr>
        <w:t>粮食交易协调中心（以下简称“国家交易中心”）、</w:t>
      </w:r>
      <w:r w:rsidR="005C683C">
        <w:rPr>
          <w:rFonts w:ascii="仿宋" w:eastAsia="仿宋" w:hAnsi="仿宋" w:hint="eastAsia"/>
          <w:bCs/>
          <w:sz w:val="32"/>
          <w:szCs w:val="32"/>
        </w:rPr>
        <w:t>武汉</w:t>
      </w:r>
      <w:r w:rsidR="005C683C" w:rsidRPr="00563F5A">
        <w:rPr>
          <w:rFonts w:ascii="仿宋" w:eastAsia="仿宋" w:hAnsi="仿宋" w:hint="eastAsia"/>
          <w:bCs/>
          <w:sz w:val="32"/>
          <w:szCs w:val="32"/>
        </w:rPr>
        <w:t>国家粮食交易中心（以下简称“</w:t>
      </w:r>
      <w:r w:rsidR="005C683C">
        <w:rPr>
          <w:rFonts w:ascii="仿宋" w:eastAsia="仿宋" w:hAnsi="仿宋" w:hint="eastAsia"/>
          <w:bCs/>
          <w:sz w:val="32"/>
          <w:szCs w:val="32"/>
        </w:rPr>
        <w:t>武汉交易中心</w:t>
      </w:r>
      <w:r w:rsidR="005C683C" w:rsidRPr="00563F5A">
        <w:rPr>
          <w:rFonts w:ascii="仿宋" w:eastAsia="仿宋" w:hAnsi="仿宋" w:hint="eastAsia"/>
          <w:bCs/>
          <w:sz w:val="32"/>
          <w:szCs w:val="32"/>
        </w:rPr>
        <w:t>”）、会员、交收仓库(以下简称“交收库”)等单位，通过交易平台的电子仓单信息化管理系统办理仓单业务。</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第三条</w:t>
      </w:r>
      <w:r w:rsidR="00FF1DD7">
        <w:rPr>
          <w:rFonts w:ascii="仿宋" w:eastAsia="仿宋" w:hAnsi="仿宋" w:hint="eastAsia"/>
          <w:b/>
          <w:sz w:val="32"/>
          <w:szCs w:val="32"/>
        </w:rPr>
        <w:t xml:space="preserve"> </w:t>
      </w:r>
      <w:r w:rsidR="00FF1DD7" w:rsidRPr="00563F5A">
        <w:rPr>
          <w:rFonts w:ascii="仿宋" w:eastAsia="仿宋" w:hAnsi="仿宋" w:hint="eastAsia"/>
          <w:bCs/>
          <w:sz w:val="32"/>
          <w:szCs w:val="32"/>
        </w:rPr>
        <w:t>交易平台粮食现货仓单的生成、流通、注销等业务适用于本细则。</w:t>
      </w:r>
    </w:p>
    <w:p w:rsidR="00136893"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第四条</w:t>
      </w:r>
      <w:r w:rsidR="00FF1DD7">
        <w:rPr>
          <w:rFonts w:ascii="仿宋" w:eastAsia="仿宋" w:hAnsi="仿宋" w:hint="eastAsia"/>
          <w:b/>
          <w:sz w:val="32"/>
          <w:szCs w:val="32"/>
        </w:rPr>
        <w:t xml:space="preserve"> </w:t>
      </w:r>
      <w:r w:rsidR="005C683C" w:rsidRPr="00563F5A">
        <w:rPr>
          <w:rFonts w:ascii="仿宋" w:eastAsia="仿宋" w:hAnsi="仿宋" w:hint="eastAsia"/>
          <w:bCs/>
          <w:sz w:val="32"/>
          <w:szCs w:val="32"/>
        </w:rPr>
        <w:t>本细则所称仓单，是指会员</w:t>
      </w:r>
      <w:r w:rsidR="005C683C" w:rsidRPr="009F405C">
        <w:rPr>
          <w:rFonts w:ascii="仿宋" w:eastAsia="仿宋" w:hAnsi="仿宋" w:hint="eastAsia"/>
          <w:bCs/>
          <w:sz w:val="32"/>
          <w:szCs w:val="32"/>
        </w:rPr>
        <w:t>（交易平台成交合同的买方</w:t>
      </w:r>
      <w:r w:rsidR="005C683C" w:rsidRPr="009F405C">
        <w:rPr>
          <w:rFonts w:ascii="仿宋" w:eastAsia="仿宋" w:hAnsi="仿宋"/>
          <w:bCs/>
          <w:sz w:val="32"/>
          <w:szCs w:val="32"/>
        </w:rPr>
        <w:t>,以下同）</w:t>
      </w:r>
      <w:r w:rsidR="005C683C" w:rsidRPr="00563F5A">
        <w:rPr>
          <w:rFonts w:ascii="仿宋" w:eastAsia="仿宋" w:hAnsi="仿宋" w:hint="eastAsia"/>
          <w:bCs/>
          <w:sz w:val="32"/>
          <w:szCs w:val="32"/>
        </w:rPr>
        <w:t>按照交易平台规定提交注册申请，经交收库审核确认、交易中心注册登记，以电子数据方式记录粮食现货权属、数量、质量等信息的有效凭证</w:t>
      </w:r>
      <w:r w:rsidR="005C683C">
        <w:rPr>
          <w:rFonts w:ascii="仿宋" w:eastAsia="仿宋" w:hAnsi="仿宋" w:hint="eastAsia"/>
          <w:bCs/>
          <w:sz w:val="32"/>
          <w:szCs w:val="32"/>
        </w:rPr>
        <w:t>；</w:t>
      </w:r>
      <w:r w:rsidR="005C683C" w:rsidRPr="00563F5A">
        <w:rPr>
          <w:rFonts w:ascii="仿宋" w:eastAsia="仿宋" w:hAnsi="仿宋" w:hint="eastAsia"/>
          <w:bCs/>
          <w:sz w:val="32"/>
          <w:szCs w:val="32"/>
        </w:rPr>
        <w:t>现货仓单</w:t>
      </w:r>
      <w:r w:rsidR="005C683C">
        <w:rPr>
          <w:rFonts w:ascii="仿宋" w:eastAsia="仿宋" w:hAnsi="仿宋" w:hint="eastAsia"/>
          <w:bCs/>
          <w:sz w:val="32"/>
          <w:szCs w:val="32"/>
        </w:rPr>
        <w:t>标的物均为非政策性粮食，政策性粮食一律不得作为现货仓单标的物</w:t>
      </w:r>
      <w:r w:rsidR="005C683C" w:rsidRPr="00563F5A">
        <w:rPr>
          <w:rFonts w:ascii="仿宋" w:eastAsia="仿宋" w:hAnsi="仿宋" w:hint="eastAsia"/>
          <w:bCs/>
          <w:sz w:val="32"/>
          <w:szCs w:val="32"/>
        </w:rPr>
        <w:t>。</w:t>
      </w:r>
    </w:p>
    <w:p w:rsidR="00136893" w:rsidRPr="00563F5A" w:rsidRDefault="00DF194D" w:rsidP="00441121">
      <w:pPr>
        <w:snapToGrid w:val="0"/>
        <w:ind w:firstLineChars="0" w:firstLine="0"/>
        <w:jc w:val="center"/>
        <w:rPr>
          <w:rFonts w:ascii="黑体" w:eastAsia="黑体" w:hAnsi="黑体"/>
          <w:sz w:val="32"/>
          <w:szCs w:val="32"/>
        </w:rPr>
      </w:pPr>
      <w:r w:rsidRPr="00563F5A">
        <w:rPr>
          <w:rFonts w:ascii="黑体" w:eastAsia="黑体" w:hAnsi="黑体" w:hint="eastAsia"/>
          <w:sz w:val="32"/>
          <w:szCs w:val="32"/>
        </w:rPr>
        <w:t>第二章   仓单的生成</w:t>
      </w:r>
    </w:p>
    <w:p w:rsidR="00136893" w:rsidRPr="00563F5A" w:rsidRDefault="00DF194D" w:rsidP="005A62BF">
      <w:pPr>
        <w:snapToGrid w:val="0"/>
        <w:ind w:firstLine="643"/>
        <w:rPr>
          <w:rFonts w:ascii="仿宋" w:eastAsia="仿宋" w:hAnsi="仿宋"/>
          <w:bCs/>
          <w:sz w:val="32"/>
          <w:szCs w:val="32"/>
        </w:rPr>
      </w:pPr>
      <w:r w:rsidRPr="00563F5A">
        <w:rPr>
          <w:rFonts w:ascii="仿宋" w:eastAsia="仿宋" w:hAnsi="仿宋" w:hint="eastAsia"/>
          <w:b/>
          <w:sz w:val="32"/>
          <w:szCs w:val="32"/>
        </w:rPr>
        <w:lastRenderedPageBreak/>
        <w:t>第五条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仓单生成包括交收预报（入库申报）、粮食入库、验收、会员提交申请、交收库审核确认、</w:t>
      </w:r>
      <w:r w:rsidR="00FE1F21">
        <w:rPr>
          <w:rFonts w:ascii="仿宋" w:eastAsia="仿宋" w:hAnsi="仿宋" w:hint="eastAsia"/>
          <w:bCs/>
          <w:sz w:val="32"/>
          <w:szCs w:val="32"/>
        </w:rPr>
        <w:t>武汉交易中心</w:t>
      </w:r>
      <w:r w:rsidRPr="00563F5A">
        <w:rPr>
          <w:rFonts w:ascii="仿宋" w:eastAsia="仿宋" w:hAnsi="仿宋" w:hint="eastAsia"/>
          <w:bCs/>
          <w:sz w:val="32"/>
          <w:szCs w:val="32"/>
        </w:rPr>
        <w:t>注册登记等环节。</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第六条</w:t>
      </w:r>
      <w:r w:rsidR="00563F5A">
        <w:rPr>
          <w:rFonts w:ascii="仿宋" w:eastAsia="仿宋" w:hAnsi="仿宋" w:hint="eastAsia"/>
          <w:b/>
          <w:sz w:val="32"/>
          <w:szCs w:val="32"/>
        </w:rPr>
        <w:t xml:space="preserve"> </w:t>
      </w:r>
      <w:r w:rsidRPr="00563F5A">
        <w:rPr>
          <w:rFonts w:ascii="仿宋" w:eastAsia="仿宋" w:hAnsi="仿宋" w:hint="eastAsia"/>
          <w:bCs/>
          <w:sz w:val="32"/>
          <w:szCs w:val="32"/>
        </w:rPr>
        <w:t>会员通过交易平台填写《交收粮食预报表》提出申请，交收库根据仓库实际条件，在1个工作日内答复申请人是否准许入库。</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第七条</w:t>
      </w:r>
      <w:r w:rsidR="00563F5A">
        <w:rPr>
          <w:rFonts w:ascii="仿宋" w:eastAsia="仿宋" w:hAnsi="仿宋" w:hint="eastAsia"/>
          <w:b/>
          <w:sz w:val="32"/>
          <w:szCs w:val="32"/>
        </w:rPr>
        <w:t xml:space="preserve"> </w:t>
      </w:r>
      <w:r w:rsidRPr="00563F5A">
        <w:rPr>
          <w:rFonts w:ascii="仿宋" w:eastAsia="仿宋" w:hAnsi="仿宋" w:hint="eastAsia"/>
          <w:bCs/>
          <w:sz w:val="32"/>
          <w:szCs w:val="32"/>
        </w:rPr>
        <w:t>交收库准许入库后，会员与交收库自行协商后通过交易平台交纳交收预报金，并与交收库签订</w:t>
      </w:r>
      <w:r w:rsidR="00060CE1">
        <w:rPr>
          <w:rFonts w:ascii="仿宋" w:eastAsia="仿宋" w:hAnsi="仿宋" w:hint="eastAsia"/>
          <w:bCs/>
          <w:sz w:val="32"/>
          <w:szCs w:val="32"/>
        </w:rPr>
        <w:t>《</w:t>
      </w:r>
      <w:r w:rsidR="00060CE1" w:rsidRPr="00563F5A">
        <w:rPr>
          <w:rFonts w:ascii="仿宋" w:eastAsia="仿宋" w:hAnsi="仿宋" w:hint="eastAsia"/>
          <w:bCs/>
          <w:sz w:val="32"/>
          <w:szCs w:val="32"/>
        </w:rPr>
        <w:t>粮食仓储</w:t>
      </w:r>
      <w:r w:rsidR="00060CE1">
        <w:rPr>
          <w:rFonts w:ascii="仿宋" w:eastAsia="仿宋" w:hAnsi="仿宋" w:hint="eastAsia"/>
          <w:bCs/>
          <w:sz w:val="32"/>
          <w:szCs w:val="32"/>
        </w:rPr>
        <w:t>保管</w:t>
      </w:r>
      <w:r w:rsidR="00060CE1" w:rsidRPr="00563F5A">
        <w:rPr>
          <w:rFonts w:ascii="仿宋" w:eastAsia="仿宋" w:hAnsi="仿宋" w:hint="eastAsia"/>
          <w:bCs/>
          <w:sz w:val="32"/>
          <w:szCs w:val="32"/>
        </w:rPr>
        <w:t>合同</w:t>
      </w:r>
      <w:r w:rsidR="00060CE1">
        <w:rPr>
          <w:rFonts w:ascii="仿宋" w:eastAsia="仿宋" w:hAnsi="仿宋" w:hint="eastAsia"/>
          <w:bCs/>
          <w:sz w:val="32"/>
          <w:szCs w:val="32"/>
        </w:rPr>
        <w:t>》</w:t>
      </w:r>
      <w:r w:rsidRPr="00563F5A">
        <w:rPr>
          <w:rFonts w:ascii="仿宋" w:eastAsia="仿宋" w:hAnsi="仿宋" w:hint="eastAsia"/>
          <w:bCs/>
          <w:sz w:val="32"/>
          <w:szCs w:val="32"/>
        </w:rPr>
        <w:t>后组织粮食入库。</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第八条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交收库根据《交收粮食预报表》完成粮食入库确认后，交收库与会员签署《交收粮食入库验收确认单》，明确到货日期、货种、产地、生产年限、入库数量、入库件数、货位号、质量检验结果等内容。</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第九条</w:t>
      </w:r>
      <w:r w:rsidR="00563F5A">
        <w:rPr>
          <w:rFonts w:ascii="仿宋" w:eastAsia="仿宋" w:hAnsi="仿宋" w:hint="eastAsia"/>
          <w:b/>
          <w:sz w:val="32"/>
          <w:szCs w:val="32"/>
        </w:rPr>
        <w:t xml:space="preserve"> </w:t>
      </w:r>
      <w:r w:rsidRPr="00563F5A">
        <w:rPr>
          <w:rFonts w:ascii="仿宋" w:eastAsia="仿宋" w:hAnsi="仿宋" w:hint="eastAsia"/>
          <w:bCs/>
          <w:sz w:val="32"/>
          <w:szCs w:val="32"/>
        </w:rPr>
        <w:t>会员在有效期内按照交收预报完成粮食入库的，交收预报金可按规定予以返还或充抵仓储费用。</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第十条</w:t>
      </w:r>
      <w:r w:rsidR="00563F5A">
        <w:rPr>
          <w:rFonts w:ascii="仿宋" w:eastAsia="仿宋" w:hAnsi="仿宋" w:hint="eastAsia"/>
          <w:b/>
          <w:sz w:val="32"/>
          <w:szCs w:val="32"/>
        </w:rPr>
        <w:t xml:space="preserve"> </w:t>
      </w:r>
      <w:r w:rsidRPr="00563F5A">
        <w:rPr>
          <w:rFonts w:ascii="仿宋" w:eastAsia="仿宋" w:hAnsi="仿宋" w:hint="eastAsia"/>
          <w:bCs/>
          <w:sz w:val="32"/>
          <w:szCs w:val="32"/>
        </w:rPr>
        <w:t>交收库根据《交收粮食入库验收确认单》，在1个工作日内在交易平台上对已入库粮食进行信息登记。</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第十一条</w:t>
      </w:r>
      <w:r w:rsidR="00563F5A">
        <w:rPr>
          <w:rFonts w:ascii="仿宋" w:eastAsia="仿宋" w:hAnsi="仿宋" w:hint="eastAsia"/>
          <w:b/>
          <w:sz w:val="32"/>
          <w:szCs w:val="32"/>
        </w:rPr>
        <w:t xml:space="preserve"> </w:t>
      </w:r>
      <w:r w:rsidRPr="00563F5A">
        <w:rPr>
          <w:rFonts w:ascii="仿宋" w:eastAsia="仿宋" w:hAnsi="仿宋" w:hint="eastAsia"/>
          <w:bCs/>
          <w:sz w:val="32"/>
          <w:szCs w:val="32"/>
        </w:rPr>
        <w:t>会员根据交收库录入交易平台的《交收粮食入库验收确认单》信息，向交易平台提交仓单注册申请，经交收库审核确认、</w:t>
      </w:r>
      <w:r w:rsidR="00FE1F21">
        <w:rPr>
          <w:rFonts w:ascii="仿宋" w:eastAsia="仿宋" w:hAnsi="仿宋" w:hint="eastAsia"/>
          <w:bCs/>
          <w:sz w:val="32"/>
          <w:szCs w:val="32"/>
        </w:rPr>
        <w:t>武汉交易中心</w:t>
      </w:r>
      <w:r w:rsidRPr="00563F5A">
        <w:rPr>
          <w:rFonts w:ascii="仿宋" w:eastAsia="仿宋" w:hAnsi="仿宋" w:hint="eastAsia"/>
          <w:bCs/>
          <w:sz w:val="32"/>
          <w:szCs w:val="32"/>
        </w:rPr>
        <w:t>注册登记后生成仓单，并在交易平台等网站公示仓单基本信息。</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第十二条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注册仓单原则上以货位为单位，最小单位数量为</w:t>
      </w:r>
      <w:r w:rsidR="00CD7E91">
        <w:rPr>
          <w:rFonts w:ascii="仿宋" w:eastAsia="仿宋" w:hAnsi="仿宋" w:hint="eastAsia"/>
          <w:bCs/>
          <w:sz w:val="32"/>
          <w:szCs w:val="32"/>
        </w:rPr>
        <w:t>25</w:t>
      </w:r>
      <w:r w:rsidRPr="00563F5A">
        <w:rPr>
          <w:rFonts w:ascii="仿宋" w:eastAsia="仿宋" w:hAnsi="仿宋" w:hint="eastAsia"/>
          <w:bCs/>
          <w:sz w:val="32"/>
          <w:szCs w:val="32"/>
        </w:rPr>
        <w:t>吨。</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lastRenderedPageBreak/>
        <w:t>注册仓单信息包括：粮食权属人名称、联系人、联系方式；粮食品种、产地、生产年度、数量、质量；粮食储存场所、货位形态、货位号；仓单填写人、填写日期以及其他应当载明的内容。</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仓单粮食质量应当依据有资质的专业粮食检验机构出具的有效规范的质检报告，如实标注等级、杂质、水分、不完善粒等常规指标，以及省</w:t>
      </w:r>
      <w:r w:rsidR="003D3C44">
        <w:rPr>
          <w:rFonts w:ascii="仿宋" w:eastAsia="仿宋" w:hAnsi="仿宋" w:hint="eastAsia"/>
          <w:bCs/>
          <w:sz w:val="32"/>
          <w:szCs w:val="32"/>
        </w:rPr>
        <w:t>级</w:t>
      </w:r>
      <w:r w:rsidRPr="00563F5A">
        <w:rPr>
          <w:rFonts w:ascii="仿宋" w:eastAsia="仿宋" w:hAnsi="仿宋" w:hint="eastAsia"/>
          <w:bCs/>
          <w:sz w:val="32"/>
          <w:szCs w:val="32"/>
        </w:rPr>
        <w:t>粮食</w:t>
      </w:r>
      <w:r w:rsidR="003D3C44">
        <w:rPr>
          <w:rFonts w:ascii="仿宋" w:eastAsia="仿宋" w:hAnsi="仿宋" w:hint="eastAsia"/>
          <w:bCs/>
          <w:sz w:val="32"/>
          <w:szCs w:val="32"/>
        </w:rPr>
        <w:t>行政管理</w:t>
      </w:r>
      <w:r w:rsidRPr="00563F5A">
        <w:rPr>
          <w:rFonts w:ascii="仿宋" w:eastAsia="仿宋" w:hAnsi="仿宋" w:hint="eastAsia"/>
          <w:bCs/>
          <w:sz w:val="32"/>
          <w:szCs w:val="32"/>
        </w:rPr>
        <w:t>部门设定的必检项目指标。</w:t>
      </w:r>
      <w:r w:rsidR="00EE6723">
        <w:rPr>
          <w:rFonts w:ascii="仿宋" w:eastAsia="仿宋" w:hAnsi="仿宋" w:hint="eastAsia"/>
          <w:bCs/>
          <w:sz w:val="32"/>
          <w:szCs w:val="32"/>
        </w:rPr>
        <w:t>为避免不符合食品安全标准的粮食流入口粮市场，仓单粮食还</w:t>
      </w:r>
      <w:r w:rsidRPr="00563F5A">
        <w:rPr>
          <w:rFonts w:ascii="仿宋" w:eastAsia="仿宋" w:hAnsi="仿宋" w:hint="eastAsia"/>
          <w:bCs/>
          <w:sz w:val="32"/>
          <w:szCs w:val="32"/>
        </w:rPr>
        <w:t>应当按要求如实</w:t>
      </w:r>
      <w:r w:rsidR="00EE6723">
        <w:rPr>
          <w:rFonts w:ascii="仿宋" w:eastAsia="仿宋" w:hAnsi="仿宋" w:hint="eastAsia"/>
          <w:bCs/>
          <w:sz w:val="32"/>
          <w:szCs w:val="32"/>
        </w:rPr>
        <w:t>提交食品</w:t>
      </w:r>
      <w:r w:rsidRPr="00563F5A">
        <w:rPr>
          <w:rFonts w:ascii="仿宋" w:eastAsia="仿宋" w:hAnsi="仿宋" w:hint="eastAsia"/>
          <w:bCs/>
          <w:sz w:val="32"/>
          <w:szCs w:val="32"/>
        </w:rPr>
        <w:t>安全指标</w:t>
      </w:r>
      <w:r w:rsidR="00EE6723">
        <w:rPr>
          <w:rFonts w:ascii="仿宋" w:eastAsia="仿宋" w:hAnsi="仿宋" w:hint="eastAsia"/>
          <w:bCs/>
          <w:sz w:val="32"/>
          <w:szCs w:val="32"/>
        </w:rPr>
        <w:t>检验报告</w:t>
      </w:r>
      <w:r w:rsidRPr="00563F5A">
        <w:rPr>
          <w:rFonts w:ascii="仿宋" w:eastAsia="仿宋" w:hAnsi="仿宋" w:hint="eastAsia"/>
          <w:bCs/>
          <w:sz w:val="32"/>
          <w:szCs w:val="32"/>
        </w:rPr>
        <w:t>。</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第十三条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仓单自</w:t>
      </w:r>
      <w:r w:rsidR="00FE1F21">
        <w:rPr>
          <w:rFonts w:ascii="仿宋" w:eastAsia="仿宋" w:hAnsi="仿宋" w:hint="eastAsia"/>
          <w:bCs/>
          <w:sz w:val="32"/>
          <w:szCs w:val="32"/>
        </w:rPr>
        <w:t>武汉交易中心</w:t>
      </w:r>
      <w:r w:rsidRPr="00563F5A">
        <w:rPr>
          <w:rFonts w:ascii="仿宋" w:eastAsia="仿宋" w:hAnsi="仿宋" w:hint="eastAsia"/>
          <w:bCs/>
          <w:sz w:val="32"/>
          <w:szCs w:val="32"/>
        </w:rPr>
        <w:t>注册登记之日起生效，有效期6个月。</w:t>
      </w:r>
    </w:p>
    <w:p w:rsidR="00136893" w:rsidRPr="00563F5A" w:rsidRDefault="00DF194D" w:rsidP="00441121">
      <w:pPr>
        <w:snapToGrid w:val="0"/>
        <w:ind w:firstLineChars="0" w:firstLine="0"/>
        <w:jc w:val="center"/>
        <w:rPr>
          <w:rFonts w:ascii="黑体" w:eastAsia="黑体" w:hAnsi="黑体"/>
          <w:sz w:val="32"/>
          <w:szCs w:val="32"/>
        </w:rPr>
      </w:pPr>
      <w:bookmarkStart w:id="0" w:name="_GoBack"/>
      <w:bookmarkEnd w:id="0"/>
      <w:r w:rsidRPr="00563F5A">
        <w:rPr>
          <w:rFonts w:ascii="黑体" w:eastAsia="黑体" w:hAnsi="黑体" w:hint="eastAsia"/>
          <w:sz w:val="32"/>
          <w:szCs w:val="32"/>
        </w:rPr>
        <w:t>第三章 仓单的管理</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第十四条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仓单仅适用于在交易平台上办理仓单交易、充抵保证金、质押融资、注销等业务。</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第十五条</w:t>
      </w:r>
      <w:r w:rsidR="00563F5A">
        <w:rPr>
          <w:rFonts w:ascii="仿宋" w:eastAsia="仿宋" w:hAnsi="仿宋" w:hint="eastAsia"/>
          <w:bCs/>
          <w:sz w:val="32"/>
          <w:szCs w:val="32"/>
        </w:rPr>
        <w:t xml:space="preserve"> </w:t>
      </w:r>
      <w:r w:rsidR="00FE1F21">
        <w:rPr>
          <w:rFonts w:ascii="仿宋" w:eastAsia="仿宋" w:hAnsi="仿宋" w:hint="eastAsia"/>
          <w:bCs/>
          <w:sz w:val="32"/>
          <w:szCs w:val="32"/>
        </w:rPr>
        <w:t>武汉交易中心</w:t>
      </w:r>
      <w:r w:rsidRPr="00563F5A">
        <w:rPr>
          <w:rFonts w:ascii="仿宋" w:eastAsia="仿宋" w:hAnsi="仿宋" w:hint="eastAsia"/>
          <w:bCs/>
          <w:sz w:val="32"/>
          <w:szCs w:val="32"/>
        </w:rPr>
        <w:t>安排专人负责仓单业务管理，由专人记录仓单业务各环节流转情况，定期核对每笔仓单业务对应的粮食现货情况，保证仓单内容与对应现货粮食实际情况一致。</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第十六条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仓储费、出入库费用、质检费等费用由权属人按交收库在交易平台最新公布的标准支付，其他费用由双方协商制定。</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第十七条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会员可通过电子仓单信息化管理系统查询仓单实时信息，了解仓单情况。</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lastRenderedPageBreak/>
        <w:t>第十八条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国家交易中心和</w:t>
      </w:r>
      <w:r w:rsidR="00FE1F21">
        <w:rPr>
          <w:rFonts w:ascii="仿宋" w:eastAsia="仿宋" w:hAnsi="仿宋" w:hint="eastAsia"/>
          <w:bCs/>
          <w:sz w:val="32"/>
          <w:szCs w:val="32"/>
        </w:rPr>
        <w:t>武汉交易中心</w:t>
      </w:r>
      <w:r w:rsidRPr="00563F5A">
        <w:rPr>
          <w:rFonts w:ascii="仿宋" w:eastAsia="仿宋" w:hAnsi="仿宋" w:hint="eastAsia"/>
          <w:bCs/>
          <w:sz w:val="32"/>
          <w:szCs w:val="32"/>
        </w:rPr>
        <w:t>有权对用于交收的粮食进行抽查。对抽查不合格的粮食不予注册仓单。对已经注册成仓单的粮食质量和数量抽查中发现质量不合格或者数量有差异的，责成交收库采取限期提供足量、合格粮食等补救措施，由此发生的一切费用和损失由交收库承担。</w:t>
      </w:r>
    </w:p>
    <w:p w:rsidR="00136893" w:rsidRPr="00563F5A" w:rsidRDefault="00DF194D" w:rsidP="00441121">
      <w:pPr>
        <w:snapToGrid w:val="0"/>
        <w:ind w:firstLineChars="0" w:firstLine="0"/>
        <w:jc w:val="center"/>
        <w:rPr>
          <w:rFonts w:ascii="黑体" w:eastAsia="黑体" w:hAnsi="黑体"/>
          <w:sz w:val="32"/>
          <w:szCs w:val="32"/>
        </w:rPr>
      </w:pPr>
      <w:r w:rsidRPr="00563F5A">
        <w:rPr>
          <w:rFonts w:ascii="黑体" w:eastAsia="黑体" w:hAnsi="黑体" w:hint="eastAsia"/>
          <w:sz w:val="32"/>
          <w:szCs w:val="32"/>
        </w:rPr>
        <w:t>第四章 仓单的流通</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 xml:space="preserve">  </w:t>
      </w:r>
      <w:r w:rsidRPr="00563F5A">
        <w:rPr>
          <w:rFonts w:ascii="仿宋" w:eastAsia="仿宋" w:hAnsi="仿宋" w:hint="eastAsia"/>
          <w:b/>
          <w:sz w:val="32"/>
          <w:szCs w:val="32"/>
        </w:rPr>
        <w:t>第十九条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仓单的流通包括仓单交易、仓单充抵保证金、仓单质押融资等业务。</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仓单交易，是指仓单持有人将仓单作为交易标的，在交易平台上进行以粮食实物交付、权属转移为目的的买卖业务。</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仓单充抵保证金，是指仓单持有人将仓单抵作其在交易平台进行粮食交易的保证金业务。</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仓单质押融资，是指仓单持有人（出质人）通过交易平台向指定银行（质权人）申请融资并办理仓单质押的业务。</w:t>
      </w:r>
    </w:p>
    <w:p w:rsidR="00136893" w:rsidRPr="00563F5A" w:rsidRDefault="00DF194D" w:rsidP="00441121">
      <w:pPr>
        <w:snapToGrid w:val="0"/>
        <w:ind w:firstLineChars="0" w:firstLine="0"/>
        <w:jc w:val="center"/>
        <w:rPr>
          <w:rFonts w:ascii="黑体" w:eastAsia="黑体" w:hAnsi="黑体"/>
          <w:sz w:val="32"/>
          <w:szCs w:val="32"/>
        </w:rPr>
      </w:pPr>
      <w:r w:rsidRPr="00563F5A">
        <w:rPr>
          <w:rFonts w:ascii="黑体" w:eastAsia="黑体" w:hAnsi="黑体" w:hint="eastAsia"/>
          <w:sz w:val="32"/>
          <w:szCs w:val="32"/>
        </w:rPr>
        <w:t>第五章　仓单的注销</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第二十条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仓单注销包括仓单持有人申请注销、仓单交易后注销、仓单超期自动注销等业务。</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仓单持有人申请注销，是指仓单持有人因各种原因不再办理仓单流通业务，自愿提交《仓单注销申请表》，</w:t>
      </w:r>
      <w:r w:rsidR="00FE1F21">
        <w:rPr>
          <w:rFonts w:ascii="仿宋" w:eastAsia="仿宋" w:hAnsi="仿宋" w:hint="eastAsia"/>
          <w:bCs/>
          <w:sz w:val="32"/>
          <w:szCs w:val="32"/>
        </w:rPr>
        <w:t>武汉交易中心</w:t>
      </w:r>
      <w:r w:rsidRPr="00563F5A">
        <w:rPr>
          <w:rFonts w:ascii="仿宋" w:eastAsia="仿宋" w:hAnsi="仿宋" w:hint="eastAsia"/>
          <w:bCs/>
          <w:sz w:val="32"/>
          <w:szCs w:val="32"/>
        </w:rPr>
        <w:t>审核办理仓单注销登记的业务。</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t>仓单交易后注销，是指</w:t>
      </w:r>
      <w:r w:rsidR="00FE1F21">
        <w:rPr>
          <w:rFonts w:ascii="仿宋" w:eastAsia="仿宋" w:hAnsi="仿宋" w:hint="eastAsia"/>
          <w:bCs/>
          <w:sz w:val="32"/>
          <w:szCs w:val="32"/>
        </w:rPr>
        <w:t>武汉交易中心</w:t>
      </w:r>
      <w:r w:rsidRPr="00563F5A">
        <w:rPr>
          <w:rFonts w:ascii="仿宋" w:eastAsia="仿宋" w:hAnsi="仿宋" w:hint="eastAsia"/>
          <w:bCs/>
          <w:sz w:val="32"/>
          <w:szCs w:val="32"/>
        </w:rPr>
        <w:t>根据仓单交易合同，审核办理仓单注销登记的业务。</w:t>
      </w:r>
    </w:p>
    <w:p w:rsidR="00136893" w:rsidRPr="00563F5A" w:rsidRDefault="00DF194D" w:rsidP="00441121">
      <w:pPr>
        <w:snapToGrid w:val="0"/>
        <w:ind w:firstLine="640"/>
        <w:rPr>
          <w:rFonts w:ascii="仿宋" w:eastAsia="仿宋" w:hAnsi="仿宋"/>
          <w:bCs/>
          <w:sz w:val="32"/>
          <w:szCs w:val="32"/>
        </w:rPr>
      </w:pPr>
      <w:r w:rsidRPr="00563F5A">
        <w:rPr>
          <w:rFonts w:ascii="仿宋" w:eastAsia="仿宋" w:hAnsi="仿宋" w:hint="eastAsia"/>
          <w:bCs/>
          <w:sz w:val="32"/>
          <w:szCs w:val="32"/>
        </w:rPr>
        <w:lastRenderedPageBreak/>
        <w:t>仓单超期自动注销，是指仓单超过规定有效期，电子仓单信息化管理系统自动注销登记的业务。</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第二十一条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会员对申请注销的仓单按照有关规定与相关联的单位结清费用后，可在交易平台上申请开具《提货单》，经</w:t>
      </w:r>
      <w:r w:rsidR="00FE1F21">
        <w:rPr>
          <w:rFonts w:ascii="仿宋" w:eastAsia="仿宋" w:hAnsi="仿宋" w:hint="eastAsia"/>
          <w:bCs/>
          <w:sz w:val="32"/>
          <w:szCs w:val="32"/>
        </w:rPr>
        <w:t>武汉交易中心</w:t>
      </w:r>
      <w:r w:rsidRPr="00563F5A">
        <w:rPr>
          <w:rFonts w:ascii="仿宋" w:eastAsia="仿宋" w:hAnsi="仿宋" w:hint="eastAsia"/>
          <w:bCs/>
          <w:sz w:val="32"/>
          <w:szCs w:val="32"/>
        </w:rPr>
        <w:t>审核签发后，提货人可凭借《提货单》至交收库办理粮食出库。</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第二十二条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仓单注销后，如需再次生成仓单的，应当对相应的粮食现货进行重新检验计量，并按照本细则有关规定办理。</w:t>
      </w:r>
    </w:p>
    <w:p w:rsidR="00136893" w:rsidRPr="00563F5A" w:rsidRDefault="00DF194D" w:rsidP="00441121">
      <w:pPr>
        <w:snapToGrid w:val="0"/>
        <w:ind w:firstLineChars="0" w:firstLine="0"/>
        <w:jc w:val="center"/>
        <w:rPr>
          <w:rFonts w:ascii="黑体" w:eastAsia="黑体" w:hAnsi="黑体"/>
          <w:sz w:val="32"/>
          <w:szCs w:val="32"/>
        </w:rPr>
      </w:pPr>
      <w:r w:rsidRPr="00563F5A">
        <w:rPr>
          <w:rFonts w:ascii="黑体" w:eastAsia="黑体" w:hAnsi="黑体" w:hint="eastAsia"/>
          <w:sz w:val="32"/>
          <w:szCs w:val="32"/>
        </w:rPr>
        <w:t>第六章　争议处理</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第二十三条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发生仓单纠纷时，由双方自行协商解决，协商无法达成一致意见的，应在发生纠纷十个工作日内以书面形式向</w:t>
      </w:r>
      <w:r w:rsidR="00FE1F21">
        <w:rPr>
          <w:rFonts w:ascii="仿宋" w:eastAsia="仿宋" w:hAnsi="仿宋" w:hint="eastAsia"/>
          <w:bCs/>
          <w:sz w:val="32"/>
          <w:szCs w:val="32"/>
        </w:rPr>
        <w:t>武汉交易中心</w:t>
      </w:r>
      <w:r w:rsidRPr="00563F5A">
        <w:rPr>
          <w:rFonts w:ascii="仿宋" w:eastAsia="仿宋" w:hAnsi="仿宋" w:hint="eastAsia"/>
          <w:bCs/>
          <w:sz w:val="32"/>
          <w:szCs w:val="32"/>
        </w:rPr>
        <w:t>提交调解申请，由</w:t>
      </w:r>
      <w:r w:rsidR="00FE1F21">
        <w:rPr>
          <w:rFonts w:ascii="仿宋" w:eastAsia="仿宋" w:hAnsi="仿宋" w:hint="eastAsia"/>
          <w:bCs/>
          <w:sz w:val="32"/>
          <w:szCs w:val="32"/>
        </w:rPr>
        <w:t>武汉交易中心</w:t>
      </w:r>
      <w:r w:rsidRPr="00563F5A">
        <w:rPr>
          <w:rFonts w:ascii="仿宋" w:eastAsia="仿宋" w:hAnsi="仿宋" w:hint="eastAsia"/>
          <w:bCs/>
          <w:sz w:val="32"/>
          <w:szCs w:val="32"/>
        </w:rPr>
        <w:t>协调解决。</w:t>
      </w:r>
      <w:r w:rsidR="00FE1F21">
        <w:rPr>
          <w:rFonts w:ascii="仿宋" w:eastAsia="仿宋" w:hAnsi="仿宋" w:hint="eastAsia"/>
          <w:bCs/>
          <w:sz w:val="32"/>
          <w:szCs w:val="32"/>
        </w:rPr>
        <w:t>武汉交易中心</w:t>
      </w:r>
      <w:r w:rsidRPr="00563F5A">
        <w:rPr>
          <w:rFonts w:ascii="仿宋" w:eastAsia="仿宋" w:hAnsi="仿宋" w:hint="eastAsia"/>
          <w:bCs/>
          <w:sz w:val="32"/>
          <w:szCs w:val="32"/>
        </w:rPr>
        <w:t>调解不成的，争议双方依法向有管辖权的人民法院提起诉讼。</w:t>
      </w:r>
    </w:p>
    <w:p w:rsidR="00136893" w:rsidRPr="00563F5A" w:rsidRDefault="00DF194D" w:rsidP="00441121">
      <w:pPr>
        <w:snapToGrid w:val="0"/>
        <w:ind w:firstLineChars="0" w:firstLine="0"/>
        <w:jc w:val="center"/>
        <w:rPr>
          <w:rFonts w:ascii="黑体" w:eastAsia="黑体" w:hAnsi="黑体"/>
          <w:sz w:val="32"/>
          <w:szCs w:val="32"/>
        </w:rPr>
      </w:pPr>
      <w:r w:rsidRPr="00563F5A">
        <w:rPr>
          <w:rFonts w:ascii="黑体" w:eastAsia="黑体" w:hAnsi="黑体" w:hint="eastAsia"/>
          <w:sz w:val="32"/>
          <w:szCs w:val="32"/>
        </w:rPr>
        <w:t>第七章　附则</w:t>
      </w:r>
    </w:p>
    <w:p w:rsidR="00136893" w:rsidRPr="00563F5A" w:rsidRDefault="00DF194D" w:rsidP="00441121">
      <w:pPr>
        <w:snapToGrid w:val="0"/>
        <w:ind w:firstLine="643"/>
        <w:rPr>
          <w:rFonts w:ascii="仿宋" w:eastAsia="仿宋" w:hAnsi="仿宋"/>
          <w:bCs/>
          <w:sz w:val="32"/>
          <w:szCs w:val="32"/>
        </w:rPr>
      </w:pPr>
      <w:r w:rsidRPr="00563F5A">
        <w:rPr>
          <w:rFonts w:ascii="仿宋" w:eastAsia="仿宋" w:hAnsi="仿宋" w:hint="eastAsia"/>
          <w:b/>
          <w:sz w:val="32"/>
          <w:szCs w:val="32"/>
        </w:rPr>
        <w:t>第二十四条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本细则由</w:t>
      </w:r>
      <w:r w:rsidR="00A256D7">
        <w:rPr>
          <w:rFonts w:ascii="仿宋" w:eastAsia="仿宋" w:hAnsi="仿宋" w:hint="eastAsia"/>
          <w:bCs/>
          <w:sz w:val="32"/>
          <w:szCs w:val="32"/>
        </w:rPr>
        <w:t>武汉</w:t>
      </w:r>
      <w:r w:rsidRPr="00563F5A">
        <w:rPr>
          <w:rFonts w:ascii="仿宋" w:eastAsia="仿宋" w:hAnsi="仿宋" w:hint="eastAsia"/>
          <w:bCs/>
          <w:sz w:val="32"/>
          <w:szCs w:val="32"/>
        </w:rPr>
        <w:t>国家粮食交易中心负责解释。</w:t>
      </w:r>
    </w:p>
    <w:p w:rsidR="00136893" w:rsidRPr="00563F5A" w:rsidRDefault="00DF194D" w:rsidP="005A62BF">
      <w:pPr>
        <w:snapToGrid w:val="0"/>
        <w:ind w:firstLine="643"/>
        <w:rPr>
          <w:rFonts w:ascii="仿宋" w:eastAsia="仿宋" w:hAnsi="仿宋"/>
          <w:bCs/>
          <w:sz w:val="32"/>
          <w:szCs w:val="32"/>
        </w:rPr>
      </w:pPr>
      <w:r w:rsidRPr="00563F5A">
        <w:rPr>
          <w:rFonts w:ascii="仿宋" w:eastAsia="仿宋" w:hAnsi="仿宋" w:hint="eastAsia"/>
          <w:b/>
          <w:sz w:val="32"/>
          <w:szCs w:val="32"/>
        </w:rPr>
        <w:t>第二十五条</w:t>
      </w:r>
      <w:r w:rsidR="00563F5A">
        <w:rPr>
          <w:rFonts w:ascii="仿宋" w:eastAsia="仿宋" w:hAnsi="仿宋" w:hint="eastAsia"/>
          <w:bCs/>
          <w:sz w:val="32"/>
          <w:szCs w:val="32"/>
        </w:rPr>
        <w:t xml:space="preserve"> </w:t>
      </w:r>
      <w:r w:rsidRPr="00563F5A">
        <w:rPr>
          <w:rFonts w:ascii="仿宋" w:eastAsia="仿宋" w:hAnsi="仿宋" w:hint="eastAsia"/>
          <w:bCs/>
          <w:sz w:val="32"/>
          <w:szCs w:val="32"/>
        </w:rPr>
        <w:t>本细则自公布之日起实施。</w:t>
      </w:r>
    </w:p>
    <w:sectPr w:rsidR="00136893" w:rsidRPr="00563F5A" w:rsidSect="00136893">
      <w:headerReference w:type="even" r:id="rId7"/>
      <w:headerReference w:type="default" r:id="rId8"/>
      <w:footerReference w:type="even" r:id="rId9"/>
      <w:footerReference w:type="default" r:id="rId10"/>
      <w:headerReference w:type="first" r:id="rId11"/>
      <w:footerReference w:type="first" r:id="rId12"/>
      <w:pgSz w:w="11906" w:h="16838"/>
      <w:pgMar w:top="1644" w:right="1644" w:bottom="1644" w:left="164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840" w:rsidRDefault="00D34840" w:rsidP="005D3896">
      <w:pPr>
        <w:spacing w:line="240" w:lineRule="auto"/>
        <w:ind w:firstLine="420"/>
      </w:pPr>
      <w:r>
        <w:separator/>
      </w:r>
    </w:p>
  </w:endnote>
  <w:endnote w:type="continuationSeparator" w:id="1">
    <w:p w:rsidR="00D34840" w:rsidRDefault="00D34840" w:rsidP="005D3896">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21" w:rsidRDefault="00441121" w:rsidP="00441121">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21" w:rsidRDefault="00441121" w:rsidP="00441121">
    <w:pPr>
      <w:pStyle w:val="a3"/>
      <w:ind w:firstLine="360"/>
      <w:jc w:val="right"/>
    </w:pPr>
    <w:r>
      <w:rPr>
        <w:rFonts w:hint="eastAsia"/>
      </w:rPr>
      <w:t>—</w:t>
    </w:r>
    <w:sdt>
      <w:sdtPr>
        <w:id w:val="10411211"/>
        <w:docPartObj>
          <w:docPartGallery w:val="Page Numbers (Bottom of Page)"/>
          <w:docPartUnique/>
        </w:docPartObj>
      </w:sdtPr>
      <w:sdtContent>
        <w:fldSimple w:instr=" PAGE   \* MERGEFORMAT ">
          <w:r w:rsidR="004C352F" w:rsidRPr="004C352F">
            <w:rPr>
              <w:noProof/>
              <w:lang w:val="zh-CN"/>
            </w:rPr>
            <w:t>1</w:t>
          </w:r>
        </w:fldSimple>
        <w:r>
          <w:rPr>
            <w:rFonts w:hint="eastAsia"/>
          </w:rPr>
          <w:t>—</w:t>
        </w:r>
      </w:sdtContent>
    </w:sdt>
  </w:p>
  <w:p w:rsidR="00136893" w:rsidRDefault="00136893" w:rsidP="005D3896">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21" w:rsidRDefault="00441121" w:rsidP="00441121">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840" w:rsidRDefault="00D34840" w:rsidP="005D3896">
      <w:pPr>
        <w:spacing w:line="240" w:lineRule="auto"/>
        <w:ind w:firstLine="420"/>
      </w:pPr>
      <w:r>
        <w:separator/>
      </w:r>
    </w:p>
  </w:footnote>
  <w:footnote w:type="continuationSeparator" w:id="1">
    <w:p w:rsidR="00D34840" w:rsidRDefault="00D34840" w:rsidP="005D3896">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21" w:rsidRDefault="00441121" w:rsidP="0044112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21" w:rsidRDefault="00441121" w:rsidP="00441121">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21" w:rsidRDefault="00441121" w:rsidP="00441121">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37C5"/>
    <w:rsid w:val="00060CE1"/>
    <w:rsid w:val="00136893"/>
    <w:rsid w:val="00182BC4"/>
    <w:rsid w:val="00184F66"/>
    <w:rsid w:val="00203EC7"/>
    <w:rsid w:val="002267D0"/>
    <w:rsid w:val="00242D6D"/>
    <w:rsid w:val="00275A9F"/>
    <w:rsid w:val="00287C80"/>
    <w:rsid w:val="002E095B"/>
    <w:rsid w:val="00347C2D"/>
    <w:rsid w:val="003620FB"/>
    <w:rsid w:val="003B6AD8"/>
    <w:rsid w:val="003D3C44"/>
    <w:rsid w:val="00441121"/>
    <w:rsid w:val="004648BB"/>
    <w:rsid w:val="004A28A8"/>
    <w:rsid w:val="004B1B74"/>
    <w:rsid w:val="004C352F"/>
    <w:rsid w:val="00504417"/>
    <w:rsid w:val="00524A15"/>
    <w:rsid w:val="005449BD"/>
    <w:rsid w:val="00563F5A"/>
    <w:rsid w:val="005A62BF"/>
    <w:rsid w:val="005C683C"/>
    <w:rsid w:val="005D3896"/>
    <w:rsid w:val="006A0CBB"/>
    <w:rsid w:val="006C5237"/>
    <w:rsid w:val="00732F81"/>
    <w:rsid w:val="007F7120"/>
    <w:rsid w:val="0081356F"/>
    <w:rsid w:val="00864404"/>
    <w:rsid w:val="00870B2F"/>
    <w:rsid w:val="009F405C"/>
    <w:rsid w:val="00A256D7"/>
    <w:rsid w:val="00A25B81"/>
    <w:rsid w:val="00A428C8"/>
    <w:rsid w:val="00A8547E"/>
    <w:rsid w:val="00AA2575"/>
    <w:rsid w:val="00AA45C7"/>
    <w:rsid w:val="00AD37C5"/>
    <w:rsid w:val="00B514A5"/>
    <w:rsid w:val="00B60DDD"/>
    <w:rsid w:val="00B65EC7"/>
    <w:rsid w:val="00BA75DB"/>
    <w:rsid w:val="00BF127F"/>
    <w:rsid w:val="00CA2B03"/>
    <w:rsid w:val="00CD7E91"/>
    <w:rsid w:val="00D07C1A"/>
    <w:rsid w:val="00D34840"/>
    <w:rsid w:val="00D562C5"/>
    <w:rsid w:val="00D93CB2"/>
    <w:rsid w:val="00DF194D"/>
    <w:rsid w:val="00E1013A"/>
    <w:rsid w:val="00E3306D"/>
    <w:rsid w:val="00E94912"/>
    <w:rsid w:val="00EC4E3A"/>
    <w:rsid w:val="00ED79B9"/>
    <w:rsid w:val="00EE6723"/>
    <w:rsid w:val="00F23966"/>
    <w:rsid w:val="00F333B6"/>
    <w:rsid w:val="00FE1F21"/>
    <w:rsid w:val="00FF1DD7"/>
    <w:rsid w:val="03D622BB"/>
    <w:rsid w:val="0D5A3475"/>
    <w:rsid w:val="0E1C2BAA"/>
    <w:rsid w:val="269D2560"/>
    <w:rsid w:val="2A72601A"/>
    <w:rsid w:val="335E5ACC"/>
    <w:rsid w:val="41E54EAA"/>
    <w:rsid w:val="502365C9"/>
    <w:rsid w:val="697F5B5B"/>
    <w:rsid w:val="745E0570"/>
    <w:rsid w:val="7A82406A"/>
    <w:rsid w:val="7E061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93"/>
    <w:pPr>
      <w:spacing w:line="560" w:lineRule="exact"/>
      <w:ind w:firstLineChars="200" w:firstLine="20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6893"/>
    <w:pPr>
      <w:tabs>
        <w:tab w:val="center" w:pos="4153"/>
        <w:tab w:val="right" w:pos="8306"/>
      </w:tabs>
      <w:snapToGrid w:val="0"/>
      <w:jc w:val="left"/>
    </w:pPr>
    <w:rPr>
      <w:sz w:val="18"/>
    </w:rPr>
  </w:style>
  <w:style w:type="paragraph" w:styleId="a4">
    <w:name w:val="header"/>
    <w:basedOn w:val="a"/>
    <w:uiPriority w:val="99"/>
    <w:unhideWhenUsed/>
    <w:qFormat/>
    <w:rsid w:val="00136893"/>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Char">
    <w:name w:val="页脚 Char"/>
    <w:basedOn w:val="a0"/>
    <w:link w:val="a3"/>
    <w:uiPriority w:val="99"/>
    <w:rsid w:val="00441121"/>
    <w:rPr>
      <w:rFonts w:ascii="等线" w:eastAsia="等线" w:hAnsi="等线" w:cs="Times New Roman"/>
      <w:kern w:val="2"/>
      <w:sz w:val="18"/>
      <w:szCs w:val="22"/>
    </w:rPr>
  </w:style>
  <w:style w:type="paragraph" w:styleId="a5">
    <w:name w:val="Balloon Text"/>
    <w:basedOn w:val="a"/>
    <w:link w:val="Char0"/>
    <w:uiPriority w:val="99"/>
    <w:semiHidden/>
    <w:unhideWhenUsed/>
    <w:rsid w:val="00FE1F21"/>
    <w:pPr>
      <w:spacing w:line="240" w:lineRule="auto"/>
    </w:pPr>
    <w:rPr>
      <w:sz w:val="18"/>
      <w:szCs w:val="18"/>
    </w:rPr>
  </w:style>
  <w:style w:type="character" w:customStyle="1" w:styleId="Char0">
    <w:name w:val="批注框文本 Char"/>
    <w:basedOn w:val="a0"/>
    <w:link w:val="a5"/>
    <w:uiPriority w:val="99"/>
    <w:semiHidden/>
    <w:rsid w:val="00FE1F21"/>
    <w:rPr>
      <w:rFonts w:ascii="等线" w:eastAsia="等线"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陈澈</dc:creator>
  <cp:lastModifiedBy>Office</cp:lastModifiedBy>
  <cp:revision>5</cp:revision>
  <dcterms:created xsi:type="dcterms:W3CDTF">2019-04-02T08:32:00Z</dcterms:created>
  <dcterms:modified xsi:type="dcterms:W3CDTF">2019-07-16T10:47:00Z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